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CBCF6" w14:textId="77777777" w:rsidR="002B1A25" w:rsidRPr="002B1A25" w:rsidRDefault="002B1A25" w:rsidP="002B1A25">
      <w:pPr>
        <w:pStyle w:val="Sommario1"/>
        <w:spacing w:line="360" w:lineRule="auto"/>
        <w:jc w:val="center"/>
        <w:rPr>
          <w:rFonts w:ascii="Century Gothic" w:hAnsi="Century Gothic"/>
          <w:i w:val="0"/>
        </w:rPr>
      </w:pPr>
    </w:p>
    <w:p w14:paraId="6E09FCAF" w14:textId="77777777" w:rsidR="002B1A25" w:rsidRPr="002B1A25" w:rsidRDefault="002B1A25" w:rsidP="002B1A25">
      <w:pPr>
        <w:pStyle w:val="Sommario1"/>
        <w:spacing w:line="360" w:lineRule="auto"/>
        <w:jc w:val="center"/>
        <w:rPr>
          <w:rFonts w:ascii="Century Gothic" w:hAnsi="Century Gothic"/>
          <w:i w:val="0"/>
        </w:rPr>
      </w:pPr>
    </w:p>
    <w:p w14:paraId="102FC52E" w14:textId="77777777" w:rsidR="002B1A25" w:rsidRPr="002B1A25" w:rsidRDefault="002B1A25" w:rsidP="002B1A25">
      <w:pPr>
        <w:pStyle w:val="Sommario1"/>
        <w:spacing w:line="360" w:lineRule="auto"/>
        <w:jc w:val="center"/>
        <w:rPr>
          <w:rFonts w:ascii="Century Gothic" w:hAnsi="Century Gothic"/>
          <w:i w:val="0"/>
        </w:rPr>
      </w:pPr>
    </w:p>
    <w:p w14:paraId="13AC3614" w14:textId="77777777" w:rsidR="002B1A25" w:rsidRPr="002B1A25" w:rsidRDefault="002B1A25" w:rsidP="002B1A25">
      <w:pPr>
        <w:pStyle w:val="Sommario1"/>
        <w:spacing w:line="360" w:lineRule="auto"/>
        <w:jc w:val="center"/>
        <w:rPr>
          <w:rFonts w:ascii="Century Gothic" w:hAnsi="Century Gothic"/>
          <w:i w:val="0"/>
        </w:rPr>
      </w:pPr>
    </w:p>
    <w:p w14:paraId="50A351DD" w14:textId="77777777" w:rsidR="002B1A25" w:rsidRPr="002B1A25" w:rsidRDefault="002B1A25" w:rsidP="002B1A25">
      <w:pPr>
        <w:pStyle w:val="Sommario1"/>
        <w:spacing w:line="360" w:lineRule="auto"/>
        <w:jc w:val="center"/>
        <w:rPr>
          <w:rFonts w:ascii="Century Gothic" w:hAnsi="Century Gothic"/>
          <w:i w:val="0"/>
        </w:rPr>
      </w:pPr>
    </w:p>
    <w:p w14:paraId="248878C2" w14:textId="77777777" w:rsidR="002B1A25" w:rsidRPr="002B1A25" w:rsidRDefault="002B1A25" w:rsidP="002B1A25">
      <w:pPr>
        <w:pStyle w:val="Sommario1"/>
        <w:spacing w:line="360" w:lineRule="auto"/>
        <w:jc w:val="center"/>
        <w:rPr>
          <w:rFonts w:ascii="Century Gothic" w:hAnsi="Century Gothic"/>
          <w:i w:val="0"/>
        </w:rPr>
      </w:pPr>
    </w:p>
    <w:p w14:paraId="228D6C6A" w14:textId="77777777" w:rsidR="002B1A25" w:rsidRPr="002B1A25" w:rsidRDefault="002B1A25" w:rsidP="002B1A25">
      <w:pPr>
        <w:pStyle w:val="Sommario1"/>
        <w:spacing w:line="360" w:lineRule="auto"/>
        <w:jc w:val="center"/>
        <w:rPr>
          <w:rFonts w:ascii="Century Gothic" w:hAnsi="Century Gothic"/>
          <w:i w:val="0"/>
        </w:rPr>
      </w:pPr>
    </w:p>
    <w:p w14:paraId="2684F25B" w14:textId="77777777" w:rsidR="002B1A25" w:rsidRDefault="002B1A25" w:rsidP="002B1A25">
      <w:pPr>
        <w:pStyle w:val="Sommario1"/>
        <w:spacing w:line="360" w:lineRule="auto"/>
        <w:jc w:val="center"/>
        <w:rPr>
          <w:rFonts w:ascii="Century Gothic" w:hAnsi="Century Gothic"/>
          <w:i w:val="0"/>
          <w:sz w:val="32"/>
        </w:rPr>
      </w:pPr>
      <w:r w:rsidRPr="002B1A25">
        <w:rPr>
          <w:rFonts w:ascii="Century Gothic" w:hAnsi="Century Gothic"/>
          <w:i w:val="0"/>
          <w:sz w:val="32"/>
        </w:rPr>
        <w:t>CODICE DI COMPORTAMENTO</w:t>
      </w:r>
    </w:p>
    <w:p w14:paraId="4886A8A4" w14:textId="33033BC5" w:rsidR="00A9592B" w:rsidRPr="00A9592B" w:rsidRDefault="00A9592B" w:rsidP="00A9592B">
      <w:pPr>
        <w:jc w:val="center"/>
        <w:rPr>
          <w:rFonts w:ascii="Century Gothic" w:hAnsi="Century Gothic"/>
        </w:rPr>
      </w:pPr>
      <w:r w:rsidRPr="00602829">
        <w:rPr>
          <w:rFonts w:ascii="Century Gothic" w:hAnsi="Century Gothic"/>
        </w:rPr>
        <w:t>(Aggiornamento 202</w:t>
      </w:r>
      <w:r w:rsidR="00DD7BAA">
        <w:rPr>
          <w:rFonts w:ascii="Century Gothic" w:hAnsi="Century Gothic"/>
        </w:rPr>
        <w:t>5</w:t>
      </w:r>
      <w:r w:rsidRPr="00602829">
        <w:rPr>
          <w:rFonts w:ascii="Century Gothic" w:hAnsi="Century Gothic"/>
        </w:rPr>
        <w:t>)</w:t>
      </w:r>
    </w:p>
    <w:p w14:paraId="55524A59" w14:textId="77777777" w:rsidR="002B1A25" w:rsidRDefault="002B1A25">
      <w:pPr>
        <w:rPr>
          <w:rFonts w:ascii="Century Gothic" w:hAnsi="Century Gothic" w:cstheme="minorHAnsi"/>
          <w:b/>
          <w:bCs/>
          <w:iCs/>
          <w:sz w:val="24"/>
          <w:szCs w:val="24"/>
        </w:rPr>
      </w:pPr>
      <w:r>
        <w:rPr>
          <w:rFonts w:ascii="Century Gothic" w:hAnsi="Century Gothic"/>
          <w:i/>
        </w:rPr>
        <w:br w:type="page"/>
      </w:r>
    </w:p>
    <w:p w14:paraId="50FB2880" w14:textId="77777777" w:rsidR="00804930" w:rsidRPr="00C74BA8" w:rsidRDefault="00804930" w:rsidP="00C74BA8">
      <w:pPr>
        <w:pStyle w:val="Sommario1"/>
        <w:spacing w:line="360" w:lineRule="auto"/>
        <w:jc w:val="center"/>
        <w:rPr>
          <w:rFonts w:ascii="Century Gothic" w:hAnsi="Century Gothic"/>
          <w:b w:val="0"/>
          <w:i w:val="0"/>
        </w:rPr>
      </w:pPr>
      <w:r w:rsidRPr="00C74BA8">
        <w:rPr>
          <w:rFonts w:ascii="Century Gothic" w:hAnsi="Century Gothic"/>
          <w:i w:val="0"/>
        </w:rPr>
        <w:lastRenderedPageBreak/>
        <w:t>CODICE DI COMPORTAMENTO</w:t>
      </w:r>
    </w:p>
    <w:p w14:paraId="4E4D8D1E" w14:textId="77777777" w:rsidR="00804930" w:rsidRPr="004943BF" w:rsidRDefault="00804930" w:rsidP="004943BF">
      <w:pPr>
        <w:spacing w:line="360" w:lineRule="auto"/>
        <w:rPr>
          <w:rFonts w:ascii="Century Gothic" w:hAnsi="Century Gothic"/>
        </w:rPr>
      </w:pPr>
    </w:p>
    <w:p w14:paraId="102B90D7" w14:textId="77777777" w:rsidR="00804930" w:rsidRPr="00C74BA8" w:rsidRDefault="00804930" w:rsidP="00C74BA8">
      <w:pPr>
        <w:pStyle w:val="Sommario1"/>
        <w:spacing w:line="360" w:lineRule="auto"/>
        <w:jc w:val="center"/>
        <w:rPr>
          <w:rFonts w:ascii="Century Gothic" w:hAnsi="Century Gothic"/>
          <w:i w:val="0"/>
        </w:rPr>
      </w:pPr>
      <w:r w:rsidRPr="00C74BA8">
        <w:rPr>
          <w:rFonts w:ascii="Century Gothic" w:hAnsi="Century Gothic"/>
          <w:i w:val="0"/>
        </w:rPr>
        <w:t>INDICE</w:t>
      </w:r>
    </w:p>
    <w:p w14:paraId="726052E2" w14:textId="77777777" w:rsidR="00804930" w:rsidRPr="004943BF" w:rsidRDefault="00804930" w:rsidP="004943BF">
      <w:pPr>
        <w:pStyle w:val="Sommario1"/>
        <w:spacing w:line="360" w:lineRule="auto"/>
      </w:pPr>
    </w:p>
    <w:p w14:paraId="17466878" w14:textId="199C41F7" w:rsidR="00BB33BB" w:rsidRDefault="00C74BA8">
      <w:pPr>
        <w:pStyle w:val="Sommario1"/>
        <w:tabs>
          <w:tab w:val="right" w:leader="dot" w:pos="9628"/>
        </w:tabs>
        <w:rPr>
          <w:rFonts w:eastAsiaTheme="minorEastAsia" w:cstheme="minorBidi"/>
          <w:b w:val="0"/>
          <w:bCs w:val="0"/>
          <w:i w:val="0"/>
          <w:iCs w:val="0"/>
          <w:noProof/>
          <w:kern w:val="2"/>
          <w:lang w:eastAsia="it-IT"/>
          <w14:ligatures w14:val="standardContextual"/>
        </w:rPr>
      </w:pPr>
      <w:r w:rsidRPr="00C74BA8">
        <w:rPr>
          <w:rFonts w:ascii="Century Gothic" w:hAnsi="Century Gothic" w:cs="Calibri"/>
          <w:b w:val="0"/>
          <w:i w:val="0"/>
        </w:rPr>
        <w:fldChar w:fldCharType="begin"/>
      </w:r>
      <w:r w:rsidRPr="00C74BA8">
        <w:rPr>
          <w:rFonts w:ascii="Century Gothic" w:hAnsi="Century Gothic" w:cs="Calibri"/>
          <w:b w:val="0"/>
          <w:i w:val="0"/>
        </w:rPr>
        <w:instrText xml:space="preserve"> TOC \o "1-2" \h \z \u </w:instrText>
      </w:r>
      <w:r w:rsidRPr="00C74BA8">
        <w:rPr>
          <w:rFonts w:ascii="Century Gothic" w:hAnsi="Century Gothic" w:cs="Calibri"/>
          <w:b w:val="0"/>
          <w:i w:val="0"/>
        </w:rPr>
        <w:fldChar w:fldCharType="separate"/>
      </w:r>
      <w:hyperlink w:anchor="_Toc188351857" w:history="1">
        <w:r w:rsidR="00BB33BB" w:rsidRPr="00144672">
          <w:rPr>
            <w:rStyle w:val="Collegamentoipertestuale"/>
            <w:rFonts w:ascii="Century Gothic" w:hAnsi="Century Gothic" w:cs="Calibri"/>
            <w:noProof/>
          </w:rPr>
          <w:t>Art. 1. Disposizioni di carattere generale</w:t>
        </w:r>
        <w:r w:rsidR="00BB33BB">
          <w:rPr>
            <w:noProof/>
            <w:webHidden/>
          </w:rPr>
          <w:tab/>
        </w:r>
        <w:r w:rsidR="00BB33BB">
          <w:rPr>
            <w:noProof/>
            <w:webHidden/>
          </w:rPr>
          <w:fldChar w:fldCharType="begin"/>
        </w:r>
        <w:r w:rsidR="00BB33BB">
          <w:rPr>
            <w:noProof/>
            <w:webHidden/>
          </w:rPr>
          <w:instrText xml:space="preserve"> PAGEREF _Toc188351857 \h </w:instrText>
        </w:r>
        <w:r w:rsidR="00BB33BB">
          <w:rPr>
            <w:noProof/>
            <w:webHidden/>
          </w:rPr>
        </w:r>
        <w:r w:rsidR="00BB33BB">
          <w:rPr>
            <w:noProof/>
            <w:webHidden/>
          </w:rPr>
          <w:fldChar w:fldCharType="separate"/>
        </w:r>
        <w:r w:rsidR="00BB33BB">
          <w:rPr>
            <w:noProof/>
            <w:webHidden/>
          </w:rPr>
          <w:t>3</w:t>
        </w:r>
        <w:r w:rsidR="00BB33BB">
          <w:rPr>
            <w:noProof/>
            <w:webHidden/>
          </w:rPr>
          <w:fldChar w:fldCharType="end"/>
        </w:r>
      </w:hyperlink>
    </w:p>
    <w:p w14:paraId="03228FA6" w14:textId="1DE780FE"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58" w:history="1">
        <w:r w:rsidRPr="00144672">
          <w:rPr>
            <w:rStyle w:val="Collegamentoipertestuale"/>
            <w:rFonts w:ascii="Century Gothic" w:hAnsi="Century Gothic" w:cs="Calibri"/>
            <w:noProof/>
          </w:rPr>
          <w:t>Art. 2. Principi generali</w:t>
        </w:r>
        <w:r>
          <w:rPr>
            <w:noProof/>
            <w:webHidden/>
          </w:rPr>
          <w:tab/>
        </w:r>
        <w:r>
          <w:rPr>
            <w:noProof/>
            <w:webHidden/>
          </w:rPr>
          <w:fldChar w:fldCharType="begin"/>
        </w:r>
        <w:r>
          <w:rPr>
            <w:noProof/>
            <w:webHidden/>
          </w:rPr>
          <w:instrText xml:space="preserve"> PAGEREF _Toc188351858 \h </w:instrText>
        </w:r>
        <w:r>
          <w:rPr>
            <w:noProof/>
            <w:webHidden/>
          </w:rPr>
        </w:r>
        <w:r>
          <w:rPr>
            <w:noProof/>
            <w:webHidden/>
          </w:rPr>
          <w:fldChar w:fldCharType="separate"/>
        </w:r>
        <w:r>
          <w:rPr>
            <w:noProof/>
            <w:webHidden/>
          </w:rPr>
          <w:t>4</w:t>
        </w:r>
        <w:r>
          <w:rPr>
            <w:noProof/>
            <w:webHidden/>
          </w:rPr>
          <w:fldChar w:fldCharType="end"/>
        </w:r>
      </w:hyperlink>
    </w:p>
    <w:p w14:paraId="5FED94CA" w14:textId="685EED16"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59" w:history="1">
        <w:r w:rsidRPr="00144672">
          <w:rPr>
            <w:rStyle w:val="Collegamentoipertestuale"/>
            <w:rFonts w:ascii="Century Gothic" w:hAnsi="Century Gothic" w:cs="Calibri"/>
            <w:noProof/>
          </w:rPr>
          <w:t>Art. 3. Ambito di applicazione</w:t>
        </w:r>
        <w:r>
          <w:rPr>
            <w:noProof/>
            <w:webHidden/>
          </w:rPr>
          <w:tab/>
        </w:r>
        <w:r>
          <w:rPr>
            <w:noProof/>
            <w:webHidden/>
          </w:rPr>
          <w:fldChar w:fldCharType="begin"/>
        </w:r>
        <w:r>
          <w:rPr>
            <w:noProof/>
            <w:webHidden/>
          </w:rPr>
          <w:instrText xml:space="preserve"> PAGEREF _Toc188351859 \h </w:instrText>
        </w:r>
        <w:r>
          <w:rPr>
            <w:noProof/>
            <w:webHidden/>
          </w:rPr>
        </w:r>
        <w:r>
          <w:rPr>
            <w:noProof/>
            <w:webHidden/>
          </w:rPr>
          <w:fldChar w:fldCharType="separate"/>
        </w:r>
        <w:r>
          <w:rPr>
            <w:noProof/>
            <w:webHidden/>
          </w:rPr>
          <w:t>5</w:t>
        </w:r>
        <w:r>
          <w:rPr>
            <w:noProof/>
            <w:webHidden/>
          </w:rPr>
          <w:fldChar w:fldCharType="end"/>
        </w:r>
      </w:hyperlink>
    </w:p>
    <w:p w14:paraId="38720026" w14:textId="69977221"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60" w:history="1">
        <w:r w:rsidRPr="00144672">
          <w:rPr>
            <w:rStyle w:val="Collegamentoipertestuale"/>
            <w:rFonts w:ascii="Century Gothic" w:hAnsi="Century Gothic" w:cs="Calibri"/>
            <w:noProof/>
          </w:rPr>
          <w:t>Art. 4. Regali, compensi e altre utilità</w:t>
        </w:r>
        <w:r>
          <w:rPr>
            <w:noProof/>
            <w:webHidden/>
          </w:rPr>
          <w:tab/>
        </w:r>
        <w:r>
          <w:rPr>
            <w:noProof/>
            <w:webHidden/>
          </w:rPr>
          <w:fldChar w:fldCharType="begin"/>
        </w:r>
        <w:r>
          <w:rPr>
            <w:noProof/>
            <w:webHidden/>
          </w:rPr>
          <w:instrText xml:space="preserve"> PAGEREF _Toc188351860 \h </w:instrText>
        </w:r>
        <w:r>
          <w:rPr>
            <w:noProof/>
            <w:webHidden/>
          </w:rPr>
        </w:r>
        <w:r>
          <w:rPr>
            <w:noProof/>
            <w:webHidden/>
          </w:rPr>
          <w:fldChar w:fldCharType="separate"/>
        </w:r>
        <w:r>
          <w:rPr>
            <w:noProof/>
            <w:webHidden/>
          </w:rPr>
          <w:t>5</w:t>
        </w:r>
        <w:r>
          <w:rPr>
            <w:noProof/>
            <w:webHidden/>
          </w:rPr>
          <w:fldChar w:fldCharType="end"/>
        </w:r>
      </w:hyperlink>
    </w:p>
    <w:p w14:paraId="087C7877" w14:textId="38A7A25B"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61" w:history="1">
        <w:r w:rsidRPr="00144672">
          <w:rPr>
            <w:rStyle w:val="Collegamentoipertestuale"/>
            <w:rFonts w:ascii="Century Gothic" w:hAnsi="Century Gothic" w:cs="Calibri"/>
            <w:noProof/>
          </w:rPr>
          <w:t>Art. 5. Partecipazione ad associazioni ed organizzazioni</w:t>
        </w:r>
        <w:r>
          <w:rPr>
            <w:noProof/>
            <w:webHidden/>
          </w:rPr>
          <w:tab/>
        </w:r>
        <w:r>
          <w:rPr>
            <w:noProof/>
            <w:webHidden/>
          </w:rPr>
          <w:fldChar w:fldCharType="begin"/>
        </w:r>
        <w:r>
          <w:rPr>
            <w:noProof/>
            <w:webHidden/>
          </w:rPr>
          <w:instrText xml:space="preserve"> PAGEREF _Toc188351861 \h </w:instrText>
        </w:r>
        <w:r>
          <w:rPr>
            <w:noProof/>
            <w:webHidden/>
          </w:rPr>
        </w:r>
        <w:r>
          <w:rPr>
            <w:noProof/>
            <w:webHidden/>
          </w:rPr>
          <w:fldChar w:fldCharType="separate"/>
        </w:r>
        <w:r>
          <w:rPr>
            <w:noProof/>
            <w:webHidden/>
          </w:rPr>
          <w:t>7</w:t>
        </w:r>
        <w:r>
          <w:rPr>
            <w:noProof/>
            <w:webHidden/>
          </w:rPr>
          <w:fldChar w:fldCharType="end"/>
        </w:r>
      </w:hyperlink>
    </w:p>
    <w:p w14:paraId="2A262BB9" w14:textId="6D1B7602"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62" w:history="1">
        <w:r w:rsidRPr="00144672">
          <w:rPr>
            <w:rStyle w:val="Collegamentoipertestuale"/>
            <w:rFonts w:ascii="Century Gothic" w:hAnsi="Century Gothic" w:cs="Calibri"/>
            <w:noProof/>
          </w:rPr>
          <w:t>Art. 6. Comunicazione degli interessi finanziari e dei conflitti d’interesse</w:t>
        </w:r>
        <w:r>
          <w:rPr>
            <w:noProof/>
            <w:webHidden/>
          </w:rPr>
          <w:tab/>
        </w:r>
        <w:r>
          <w:rPr>
            <w:noProof/>
            <w:webHidden/>
          </w:rPr>
          <w:fldChar w:fldCharType="begin"/>
        </w:r>
        <w:r>
          <w:rPr>
            <w:noProof/>
            <w:webHidden/>
          </w:rPr>
          <w:instrText xml:space="preserve"> PAGEREF _Toc188351862 \h </w:instrText>
        </w:r>
        <w:r>
          <w:rPr>
            <w:noProof/>
            <w:webHidden/>
          </w:rPr>
        </w:r>
        <w:r>
          <w:rPr>
            <w:noProof/>
            <w:webHidden/>
          </w:rPr>
          <w:fldChar w:fldCharType="separate"/>
        </w:r>
        <w:r>
          <w:rPr>
            <w:noProof/>
            <w:webHidden/>
          </w:rPr>
          <w:t>8</w:t>
        </w:r>
        <w:r>
          <w:rPr>
            <w:noProof/>
            <w:webHidden/>
          </w:rPr>
          <w:fldChar w:fldCharType="end"/>
        </w:r>
      </w:hyperlink>
    </w:p>
    <w:p w14:paraId="15681E6B" w14:textId="6212554C"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63" w:history="1">
        <w:r w:rsidRPr="00144672">
          <w:rPr>
            <w:rStyle w:val="Collegamentoipertestuale"/>
            <w:rFonts w:ascii="Century Gothic" w:hAnsi="Century Gothic" w:cs="Calibri"/>
            <w:noProof/>
          </w:rPr>
          <w:t>Art. 7. Obblighi di astensione</w:t>
        </w:r>
        <w:r>
          <w:rPr>
            <w:noProof/>
            <w:webHidden/>
          </w:rPr>
          <w:tab/>
        </w:r>
        <w:r>
          <w:rPr>
            <w:noProof/>
            <w:webHidden/>
          </w:rPr>
          <w:fldChar w:fldCharType="begin"/>
        </w:r>
        <w:r>
          <w:rPr>
            <w:noProof/>
            <w:webHidden/>
          </w:rPr>
          <w:instrText xml:space="preserve"> PAGEREF _Toc188351863 \h </w:instrText>
        </w:r>
        <w:r>
          <w:rPr>
            <w:noProof/>
            <w:webHidden/>
          </w:rPr>
        </w:r>
        <w:r>
          <w:rPr>
            <w:noProof/>
            <w:webHidden/>
          </w:rPr>
          <w:fldChar w:fldCharType="separate"/>
        </w:r>
        <w:r>
          <w:rPr>
            <w:noProof/>
            <w:webHidden/>
          </w:rPr>
          <w:t>9</w:t>
        </w:r>
        <w:r>
          <w:rPr>
            <w:noProof/>
            <w:webHidden/>
          </w:rPr>
          <w:fldChar w:fldCharType="end"/>
        </w:r>
      </w:hyperlink>
    </w:p>
    <w:p w14:paraId="5663A9EA" w14:textId="7C58BB92"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64" w:history="1">
        <w:r w:rsidRPr="00144672">
          <w:rPr>
            <w:rStyle w:val="Collegamentoipertestuale"/>
            <w:rFonts w:ascii="Century Gothic" w:hAnsi="Century Gothic" w:cs="Calibri"/>
            <w:noProof/>
          </w:rPr>
          <w:t>Art. 8. Prevenzione della corruzione</w:t>
        </w:r>
        <w:r>
          <w:rPr>
            <w:noProof/>
            <w:webHidden/>
          </w:rPr>
          <w:tab/>
        </w:r>
        <w:r>
          <w:rPr>
            <w:noProof/>
            <w:webHidden/>
          </w:rPr>
          <w:fldChar w:fldCharType="begin"/>
        </w:r>
        <w:r>
          <w:rPr>
            <w:noProof/>
            <w:webHidden/>
          </w:rPr>
          <w:instrText xml:space="preserve"> PAGEREF _Toc188351864 \h </w:instrText>
        </w:r>
        <w:r>
          <w:rPr>
            <w:noProof/>
            <w:webHidden/>
          </w:rPr>
        </w:r>
        <w:r>
          <w:rPr>
            <w:noProof/>
            <w:webHidden/>
          </w:rPr>
          <w:fldChar w:fldCharType="separate"/>
        </w:r>
        <w:r>
          <w:rPr>
            <w:noProof/>
            <w:webHidden/>
          </w:rPr>
          <w:t>9</w:t>
        </w:r>
        <w:r>
          <w:rPr>
            <w:noProof/>
            <w:webHidden/>
          </w:rPr>
          <w:fldChar w:fldCharType="end"/>
        </w:r>
      </w:hyperlink>
    </w:p>
    <w:p w14:paraId="487A54F1" w14:textId="3B733FB3"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65" w:history="1">
        <w:r w:rsidRPr="00144672">
          <w:rPr>
            <w:rStyle w:val="Collegamentoipertestuale"/>
            <w:rFonts w:ascii="Century Gothic" w:hAnsi="Century Gothic" w:cs="Calibri"/>
            <w:noProof/>
          </w:rPr>
          <w:t>Art. 9. Trasparenza e tracciabilità</w:t>
        </w:r>
        <w:r>
          <w:rPr>
            <w:noProof/>
            <w:webHidden/>
          </w:rPr>
          <w:tab/>
        </w:r>
        <w:r>
          <w:rPr>
            <w:noProof/>
            <w:webHidden/>
          </w:rPr>
          <w:fldChar w:fldCharType="begin"/>
        </w:r>
        <w:r>
          <w:rPr>
            <w:noProof/>
            <w:webHidden/>
          </w:rPr>
          <w:instrText xml:space="preserve"> PAGEREF _Toc188351865 \h </w:instrText>
        </w:r>
        <w:r>
          <w:rPr>
            <w:noProof/>
            <w:webHidden/>
          </w:rPr>
        </w:r>
        <w:r>
          <w:rPr>
            <w:noProof/>
            <w:webHidden/>
          </w:rPr>
          <w:fldChar w:fldCharType="separate"/>
        </w:r>
        <w:r>
          <w:rPr>
            <w:noProof/>
            <w:webHidden/>
          </w:rPr>
          <w:t>10</w:t>
        </w:r>
        <w:r>
          <w:rPr>
            <w:noProof/>
            <w:webHidden/>
          </w:rPr>
          <w:fldChar w:fldCharType="end"/>
        </w:r>
      </w:hyperlink>
    </w:p>
    <w:p w14:paraId="181980B6" w14:textId="61D48549"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66" w:history="1">
        <w:r w:rsidRPr="00144672">
          <w:rPr>
            <w:rStyle w:val="Collegamentoipertestuale"/>
            <w:rFonts w:ascii="Century Gothic" w:hAnsi="Century Gothic" w:cs="Calibri"/>
            <w:noProof/>
          </w:rPr>
          <w:t>Art. 10. Comportamento nei rapporti privati e con gli iscritti all’albo</w:t>
        </w:r>
        <w:r>
          <w:rPr>
            <w:noProof/>
            <w:webHidden/>
          </w:rPr>
          <w:tab/>
        </w:r>
        <w:r>
          <w:rPr>
            <w:noProof/>
            <w:webHidden/>
          </w:rPr>
          <w:fldChar w:fldCharType="begin"/>
        </w:r>
        <w:r>
          <w:rPr>
            <w:noProof/>
            <w:webHidden/>
          </w:rPr>
          <w:instrText xml:space="preserve"> PAGEREF _Toc188351866 \h </w:instrText>
        </w:r>
        <w:r>
          <w:rPr>
            <w:noProof/>
            <w:webHidden/>
          </w:rPr>
        </w:r>
        <w:r>
          <w:rPr>
            <w:noProof/>
            <w:webHidden/>
          </w:rPr>
          <w:fldChar w:fldCharType="separate"/>
        </w:r>
        <w:r>
          <w:rPr>
            <w:noProof/>
            <w:webHidden/>
          </w:rPr>
          <w:t>11</w:t>
        </w:r>
        <w:r>
          <w:rPr>
            <w:noProof/>
            <w:webHidden/>
          </w:rPr>
          <w:fldChar w:fldCharType="end"/>
        </w:r>
      </w:hyperlink>
    </w:p>
    <w:p w14:paraId="256B93D2" w14:textId="4B68309C"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67" w:history="1">
        <w:r w:rsidRPr="00144672">
          <w:rPr>
            <w:rStyle w:val="Collegamentoipertestuale"/>
            <w:rFonts w:ascii="Century Gothic" w:hAnsi="Century Gothic" w:cs="Calibri"/>
            <w:noProof/>
          </w:rPr>
          <w:t>Art. 11. Comportamento in servizio</w:t>
        </w:r>
        <w:r>
          <w:rPr>
            <w:noProof/>
            <w:webHidden/>
          </w:rPr>
          <w:tab/>
        </w:r>
        <w:r>
          <w:rPr>
            <w:noProof/>
            <w:webHidden/>
          </w:rPr>
          <w:fldChar w:fldCharType="begin"/>
        </w:r>
        <w:r>
          <w:rPr>
            <w:noProof/>
            <w:webHidden/>
          </w:rPr>
          <w:instrText xml:space="preserve"> PAGEREF _Toc188351867 \h </w:instrText>
        </w:r>
        <w:r>
          <w:rPr>
            <w:noProof/>
            <w:webHidden/>
          </w:rPr>
        </w:r>
        <w:r>
          <w:rPr>
            <w:noProof/>
            <w:webHidden/>
          </w:rPr>
          <w:fldChar w:fldCharType="separate"/>
        </w:r>
        <w:r>
          <w:rPr>
            <w:noProof/>
            <w:webHidden/>
          </w:rPr>
          <w:t>11</w:t>
        </w:r>
        <w:r>
          <w:rPr>
            <w:noProof/>
            <w:webHidden/>
          </w:rPr>
          <w:fldChar w:fldCharType="end"/>
        </w:r>
      </w:hyperlink>
    </w:p>
    <w:p w14:paraId="2B12A0A1" w14:textId="1F65A013"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68" w:history="1">
        <w:r w:rsidRPr="00144672">
          <w:rPr>
            <w:rStyle w:val="Collegamentoipertestuale"/>
            <w:rFonts w:ascii="Century Gothic" w:hAnsi="Century Gothic" w:cs="Calibri"/>
            <w:noProof/>
          </w:rPr>
          <w:t>Art. 11-bis Utilizzo delle tecnologie informatiche</w:t>
        </w:r>
        <w:r>
          <w:rPr>
            <w:noProof/>
            <w:webHidden/>
          </w:rPr>
          <w:tab/>
        </w:r>
        <w:r>
          <w:rPr>
            <w:noProof/>
            <w:webHidden/>
          </w:rPr>
          <w:fldChar w:fldCharType="begin"/>
        </w:r>
        <w:r>
          <w:rPr>
            <w:noProof/>
            <w:webHidden/>
          </w:rPr>
          <w:instrText xml:space="preserve"> PAGEREF _Toc188351868 \h </w:instrText>
        </w:r>
        <w:r>
          <w:rPr>
            <w:noProof/>
            <w:webHidden/>
          </w:rPr>
        </w:r>
        <w:r>
          <w:rPr>
            <w:noProof/>
            <w:webHidden/>
          </w:rPr>
          <w:fldChar w:fldCharType="separate"/>
        </w:r>
        <w:r>
          <w:rPr>
            <w:noProof/>
            <w:webHidden/>
          </w:rPr>
          <w:t>12</w:t>
        </w:r>
        <w:r>
          <w:rPr>
            <w:noProof/>
            <w:webHidden/>
          </w:rPr>
          <w:fldChar w:fldCharType="end"/>
        </w:r>
      </w:hyperlink>
    </w:p>
    <w:p w14:paraId="04A902F4" w14:textId="477A95B8"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69" w:history="1">
        <w:r w:rsidRPr="00144672">
          <w:rPr>
            <w:rStyle w:val="Collegamentoipertestuale"/>
            <w:rFonts w:ascii="Century Gothic" w:hAnsi="Century Gothic" w:cs="Calibri"/>
            <w:noProof/>
          </w:rPr>
          <w:t>Art. 11-ter Utilizzo dei mezzi di informazione e dei social media</w:t>
        </w:r>
        <w:r>
          <w:rPr>
            <w:noProof/>
            <w:webHidden/>
          </w:rPr>
          <w:tab/>
        </w:r>
        <w:r>
          <w:rPr>
            <w:noProof/>
            <w:webHidden/>
          </w:rPr>
          <w:fldChar w:fldCharType="begin"/>
        </w:r>
        <w:r>
          <w:rPr>
            <w:noProof/>
            <w:webHidden/>
          </w:rPr>
          <w:instrText xml:space="preserve"> PAGEREF _Toc188351869 \h </w:instrText>
        </w:r>
        <w:r>
          <w:rPr>
            <w:noProof/>
            <w:webHidden/>
          </w:rPr>
        </w:r>
        <w:r>
          <w:rPr>
            <w:noProof/>
            <w:webHidden/>
          </w:rPr>
          <w:fldChar w:fldCharType="separate"/>
        </w:r>
        <w:r>
          <w:rPr>
            <w:noProof/>
            <w:webHidden/>
          </w:rPr>
          <w:t>13</w:t>
        </w:r>
        <w:r>
          <w:rPr>
            <w:noProof/>
            <w:webHidden/>
          </w:rPr>
          <w:fldChar w:fldCharType="end"/>
        </w:r>
      </w:hyperlink>
    </w:p>
    <w:p w14:paraId="62E30289" w14:textId="1649EB9A"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70" w:history="1">
        <w:r w:rsidRPr="00144672">
          <w:rPr>
            <w:rStyle w:val="Collegamentoipertestuale"/>
            <w:rFonts w:ascii="Century Gothic" w:hAnsi="Century Gothic" w:cs="Calibri"/>
            <w:noProof/>
          </w:rPr>
          <w:t>Art. 12. Rapporti con il pubblico</w:t>
        </w:r>
        <w:r>
          <w:rPr>
            <w:noProof/>
            <w:webHidden/>
          </w:rPr>
          <w:tab/>
        </w:r>
        <w:r>
          <w:rPr>
            <w:noProof/>
            <w:webHidden/>
          </w:rPr>
          <w:fldChar w:fldCharType="begin"/>
        </w:r>
        <w:r>
          <w:rPr>
            <w:noProof/>
            <w:webHidden/>
          </w:rPr>
          <w:instrText xml:space="preserve"> PAGEREF _Toc188351870 \h </w:instrText>
        </w:r>
        <w:r>
          <w:rPr>
            <w:noProof/>
            <w:webHidden/>
          </w:rPr>
        </w:r>
        <w:r>
          <w:rPr>
            <w:noProof/>
            <w:webHidden/>
          </w:rPr>
          <w:fldChar w:fldCharType="separate"/>
        </w:r>
        <w:r>
          <w:rPr>
            <w:noProof/>
            <w:webHidden/>
          </w:rPr>
          <w:t>14</w:t>
        </w:r>
        <w:r>
          <w:rPr>
            <w:noProof/>
            <w:webHidden/>
          </w:rPr>
          <w:fldChar w:fldCharType="end"/>
        </w:r>
      </w:hyperlink>
    </w:p>
    <w:p w14:paraId="39E52EF1" w14:textId="7E0B692F"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71" w:history="1">
        <w:r w:rsidRPr="00144672">
          <w:rPr>
            <w:rStyle w:val="Collegamentoipertestuale"/>
            <w:rFonts w:ascii="Century Gothic" w:hAnsi="Century Gothic"/>
            <w:noProof/>
          </w:rPr>
          <w:t>Art. 13. Disposizioni particolari per i Consiglieri</w:t>
        </w:r>
        <w:r>
          <w:rPr>
            <w:noProof/>
            <w:webHidden/>
          </w:rPr>
          <w:tab/>
        </w:r>
        <w:r>
          <w:rPr>
            <w:noProof/>
            <w:webHidden/>
          </w:rPr>
          <w:fldChar w:fldCharType="begin"/>
        </w:r>
        <w:r>
          <w:rPr>
            <w:noProof/>
            <w:webHidden/>
          </w:rPr>
          <w:instrText xml:space="preserve"> PAGEREF _Toc188351871 \h </w:instrText>
        </w:r>
        <w:r>
          <w:rPr>
            <w:noProof/>
            <w:webHidden/>
          </w:rPr>
        </w:r>
        <w:r>
          <w:rPr>
            <w:noProof/>
            <w:webHidden/>
          </w:rPr>
          <w:fldChar w:fldCharType="separate"/>
        </w:r>
        <w:r>
          <w:rPr>
            <w:noProof/>
            <w:webHidden/>
          </w:rPr>
          <w:t>16</w:t>
        </w:r>
        <w:r>
          <w:rPr>
            <w:noProof/>
            <w:webHidden/>
          </w:rPr>
          <w:fldChar w:fldCharType="end"/>
        </w:r>
      </w:hyperlink>
    </w:p>
    <w:p w14:paraId="28469FFB" w14:textId="26E26E07"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72" w:history="1">
        <w:r w:rsidRPr="00144672">
          <w:rPr>
            <w:rStyle w:val="Collegamentoipertestuale"/>
            <w:rFonts w:ascii="Century Gothic" w:hAnsi="Century Gothic"/>
            <w:noProof/>
          </w:rPr>
          <w:t>Art. 14. Contratti ed altri atti negoziali</w:t>
        </w:r>
        <w:r>
          <w:rPr>
            <w:noProof/>
            <w:webHidden/>
          </w:rPr>
          <w:tab/>
        </w:r>
        <w:r>
          <w:rPr>
            <w:noProof/>
            <w:webHidden/>
          </w:rPr>
          <w:fldChar w:fldCharType="begin"/>
        </w:r>
        <w:r>
          <w:rPr>
            <w:noProof/>
            <w:webHidden/>
          </w:rPr>
          <w:instrText xml:space="preserve"> PAGEREF _Toc188351872 \h </w:instrText>
        </w:r>
        <w:r>
          <w:rPr>
            <w:noProof/>
            <w:webHidden/>
          </w:rPr>
        </w:r>
        <w:r>
          <w:rPr>
            <w:noProof/>
            <w:webHidden/>
          </w:rPr>
          <w:fldChar w:fldCharType="separate"/>
        </w:r>
        <w:r>
          <w:rPr>
            <w:noProof/>
            <w:webHidden/>
          </w:rPr>
          <w:t>17</w:t>
        </w:r>
        <w:r>
          <w:rPr>
            <w:noProof/>
            <w:webHidden/>
          </w:rPr>
          <w:fldChar w:fldCharType="end"/>
        </w:r>
      </w:hyperlink>
    </w:p>
    <w:p w14:paraId="38741E26" w14:textId="247BB36E"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73" w:history="1">
        <w:r w:rsidRPr="00144672">
          <w:rPr>
            <w:rStyle w:val="Collegamentoipertestuale"/>
            <w:rFonts w:ascii="Century Gothic" w:hAnsi="Century Gothic"/>
            <w:noProof/>
          </w:rPr>
          <w:t>Art. 15. Vigilanza, monitoraggio e attività formative</w:t>
        </w:r>
        <w:r>
          <w:rPr>
            <w:noProof/>
            <w:webHidden/>
          </w:rPr>
          <w:tab/>
        </w:r>
        <w:r>
          <w:rPr>
            <w:noProof/>
            <w:webHidden/>
          </w:rPr>
          <w:fldChar w:fldCharType="begin"/>
        </w:r>
        <w:r>
          <w:rPr>
            <w:noProof/>
            <w:webHidden/>
          </w:rPr>
          <w:instrText xml:space="preserve"> PAGEREF _Toc188351873 \h </w:instrText>
        </w:r>
        <w:r>
          <w:rPr>
            <w:noProof/>
            <w:webHidden/>
          </w:rPr>
        </w:r>
        <w:r>
          <w:rPr>
            <w:noProof/>
            <w:webHidden/>
          </w:rPr>
          <w:fldChar w:fldCharType="separate"/>
        </w:r>
        <w:r>
          <w:rPr>
            <w:noProof/>
            <w:webHidden/>
          </w:rPr>
          <w:t>18</w:t>
        </w:r>
        <w:r>
          <w:rPr>
            <w:noProof/>
            <w:webHidden/>
          </w:rPr>
          <w:fldChar w:fldCharType="end"/>
        </w:r>
      </w:hyperlink>
    </w:p>
    <w:p w14:paraId="59B579F6" w14:textId="05F797E5"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74" w:history="1">
        <w:r w:rsidRPr="00144672">
          <w:rPr>
            <w:rStyle w:val="Collegamentoipertestuale"/>
            <w:rFonts w:ascii="Century Gothic" w:hAnsi="Century Gothic"/>
            <w:noProof/>
          </w:rPr>
          <w:t>Art. 16. Responsabilità e provvedimenti disciplinari</w:t>
        </w:r>
        <w:r>
          <w:rPr>
            <w:noProof/>
            <w:webHidden/>
          </w:rPr>
          <w:tab/>
        </w:r>
        <w:r>
          <w:rPr>
            <w:noProof/>
            <w:webHidden/>
          </w:rPr>
          <w:fldChar w:fldCharType="begin"/>
        </w:r>
        <w:r>
          <w:rPr>
            <w:noProof/>
            <w:webHidden/>
          </w:rPr>
          <w:instrText xml:space="preserve"> PAGEREF _Toc188351874 \h </w:instrText>
        </w:r>
        <w:r>
          <w:rPr>
            <w:noProof/>
            <w:webHidden/>
          </w:rPr>
        </w:r>
        <w:r>
          <w:rPr>
            <w:noProof/>
            <w:webHidden/>
          </w:rPr>
          <w:fldChar w:fldCharType="separate"/>
        </w:r>
        <w:r>
          <w:rPr>
            <w:noProof/>
            <w:webHidden/>
          </w:rPr>
          <w:t>18</w:t>
        </w:r>
        <w:r>
          <w:rPr>
            <w:noProof/>
            <w:webHidden/>
          </w:rPr>
          <w:fldChar w:fldCharType="end"/>
        </w:r>
      </w:hyperlink>
    </w:p>
    <w:p w14:paraId="2214AA43" w14:textId="5ED55D7B" w:rsidR="00BB33BB" w:rsidRDefault="00BB33BB">
      <w:pPr>
        <w:pStyle w:val="Sommario1"/>
        <w:tabs>
          <w:tab w:val="right" w:leader="dot" w:pos="9628"/>
        </w:tabs>
        <w:rPr>
          <w:rFonts w:eastAsiaTheme="minorEastAsia" w:cstheme="minorBidi"/>
          <w:b w:val="0"/>
          <w:bCs w:val="0"/>
          <w:i w:val="0"/>
          <w:iCs w:val="0"/>
          <w:noProof/>
          <w:kern w:val="2"/>
          <w:lang w:eastAsia="it-IT"/>
          <w14:ligatures w14:val="standardContextual"/>
        </w:rPr>
      </w:pPr>
      <w:hyperlink w:anchor="_Toc188351875" w:history="1">
        <w:r w:rsidRPr="00144672">
          <w:rPr>
            <w:rStyle w:val="Collegamentoipertestuale"/>
            <w:rFonts w:ascii="Century Gothic" w:hAnsi="Century Gothic"/>
            <w:noProof/>
          </w:rPr>
          <w:t>Art. 17. Disposizioni finali</w:t>
        </w:r>
        <w:r>
          <w:rPr>
            <w:noProof/>
            <w:webHidden/>
          </w:rPr>
          <w:tab/>
        </w:r>
        <w:r>
          <w:rPr>
            <w:noProof/>
            <w:webHidden/>
          </w:rPr>
          <w:fldChar w:fldCharType="begin"/>
        </w:r>
        <w:r>
          <w:rPr>
            <w:noProof/>
            <w:webHidden/>
          </w:rPr>
          <w:instrText xml:space="preserve"> PAGEREF _Toc188351875 \h </w:instrText>
        </w:r>
        <w:r>
          <w:rPr>
            <w:noProof/>
            <w:webHidden/>
          </w:rPr>
        </w:r>
        <w:r>
          <w:rPr>
            <w:noProof/>
            <w:webHidden/>
          </w:rPr>
          <w:fldChar w:fldCharType="separate"/>
        </w:r>
        <w:r>
          <w:rPr>
            <w:noProof/>
            <w:webHidden/>
          </w:rPr>
          <w:t>19</w:t>
        </w:r>
        <w:r>
          <w:rPr>
            <w:noProof/>
            <w:webHidden/>
          </w:rPr>
          <w:fldChar w:fldCharType="end"/>
        </w:r>
      </w:hyperlink>
    </w:p>
    <w:p w14:paraId="34E61930" w14:textId="0DD4824B" w:rsidR="00804930" w:rsidRPr="004943BF" w:rsidRDefault="00C74BA8" w:rsidP="00C74BA8">
      <w:pPr>
        <w:spacing w:line="300" w:lineRule="auto"/>
        <w:rPr>
          <w:rFonts w:ascii="Century Gothic" w:hAnsi="Century Gothic" w:cs="Calibri"/>
        </w:rPr>
      </w:pPr>
      <w:r w:rsidRPr="00C74BA8">
        <w:rPr>
          <w:rFonts w:ascii="Century Gothic" w:hAnsi="Century Gothic" w:cs="Calibri"/>
        </w:rPr>
        <w:fldChar w:fldCharType="end"/>
      </w:r>
    </w:p>
    <w:p w14:paraId="7A6110C3" w14:textId="77777777" w:rsidR="00804930" w:rsidRPr="004943BF" w:rsidRDefault="00C74BA8" w:rsidP="00C74BA8">
      <w:pPr>
        <w:rPr>
          <w:rFonts w:ascii="Century Gothic" w:hAnsi="Century Gothic"/>
        </w:rPr>
      </w:pPr>
      <w:r>
        <w:rPr>
          <w:rFonts w:ascii="Century Gothic" w:hAnsi="Century Gothic"/>
        </w:rPr>
        <w:br w:type="page"/>
      </w:r>
    </w:p>
    <w:p w14:paraId="78CD103B" w14:textId="77777777" w:rsidR="009B3B51" w:rsidRPr="004943BF" w:rsidRDefault="00F0079F" w:rsidP="004943BF">
      <w:pPr>
        <w:pStyle w:val="Titolo1"/>
        <w:spacing w:before="120" w:after="120" w:line="360" w:lineRule="auto"/>
        <w:jc w:val="center"/>
        <w:rPr>
          <w:rFonts w:ascii="Century Gothic" w:hAnsi="Century Gothic" w:cs="Calibri"/>
          <w:color w:val="auto"/>
          <w:sz w:val="22"/>
          <w:szCs w:val="22"/>
        </w:rPr>
      </w:pPr>
      <w:bookmarkStart w:id="0" w:name="_Toc473528777"/>
      <w:bookmarkStart w:id="1" w:name="_Toc188351857"/>
      <w:r w:rsidRPr="004943BF">
        <w:rPr>
          <w:rFonts w:ascii="Century Gothic" w:hAnsi="Century Gothic" w:cs="Calibri"/>
          <w:color w:val="auto"/>
          <w:sz w:val="22"/>
          <w:szCs w:val="22"/>
        </w:rPr>
        <w:lastRenderedPageBreak/>
        <w:t>Art. 1.</w:t>
      </w:r>
      <w:r w:rsidR="009B3B51" w:rsidRPr="004943BF">
        <w:rPr>
          <w:rFonts w:ascii="Century Gothic" w:hAnsi="Century Gothic" w:cs="Calibri"/>
          <w:color w:val="auto"/>
          <w:sz w:val="22"/>
          <w:szCs w:val="22"/>
        </w:rPr>
        <w:t xml:space="preserve"> </w:t>
      </w:r>
      <w:r w:rsidRPr="004943BF">
        <w:rPr>
          <w:rFonts w:ascii="Century Gothic" w:hAnsi="Century Gothic" w:cs="Calibri"/>
          <w:color w:val="auto"/>
          <w:sz w:val="22"/>
          <w:szCs w:val="22"/>
        </w:rPr>
        <w:t>Disposizioni di carattere generale</w:t>
      </w:r>
      <w:bookmarkEnd w:id="0"/>
      <w:bookmarkEnd w:id="1"/>
    </w:p>
    <w:p w14:paraId="6DF4B053" w14:textId="5C196588" w:rsidR="00322FDB" w:rsidRDefault="00F0079F" w:rsidP="00322FDB">
      <w:pPr>
        <w:pStyle w:val="Paragrafoelenco"/>
        <w:numPr>
          <w:ilvl w:val="0"/>
          <w:numId w:val="36"/>
        </w:numPr>
        <w:autoSpaceDE w:val="0"/>
        <w:autoSpaceDN w:val="0"/>
        <w:adjustRightInd w:val="0"/>
        <w:spacing w:after="0" w:line="360" w:lineRule="auto"/>
        <w:ind w:left="426" w:hanging="426"/>
        <w:jc w:val="both"/>
        <w:rPr>
          <w:rFonts w:ascii="Century Gothic" w:hAnsi="Century Gothic" w:cs="Calibri"/>
        </w:rPr>
      </w:pPr>
      <w:r w:rsidRPr="004943BF">
        <w:rPr>
          <w:rFonts w:ascii="Century Gothic" w:hAnsi="Century Gothic" w:cs="Calibri"/>
        </w:rPr>
        <w:t xml:space="preserve">Il presente Codice di Comportamento, di seguito denominato "Codice" o “Documento”, </w:t>
      </w:r>
      <w:r w:rsidR="00322FDB" w:rsidRPr="00322FDB">
        <w:rPr>
          <w:rFonts w:ascii="Century Gothic" w:hAnsi="Century Gothic" w:cs="Calibri"/>
        </w:rPr>
        <w:t xml:space="preserve">individua, i doveri di diligenza, lealtà, imparzialità e buona condotta che i dipendenti </w:t>
      </w:r>
      <w:r w:rsidR="001C6306">
        <w:rPr>
          <w:rFonts w:ascii="Century Gothic" w:hAnsi="Century Gothic" w:cs="Calibri"/>
        </w:rPr>
        <w:t>d</w:t>
      </w:r>
      <w:r w:rsidR="009A02CF">
        <w:rPr>
          <w:rFonts w:ascii="Century Gothic" w:hAnsi="Century Gothic" w:cs="Calibri"/>
        </w:rPr>
        <w:t xml:space="preserve">ell’ORDINE DELLE PROFESSIONI INFERMIERISTICHE </w:t>
      </w:r>
      <w:r w:rsidR="00E97FD8">
        <w:rPr>
          <w:rFonts w:ascii="Century Gothic" w:hAnsi="Century Gothic" w:cs="Calibri"/>
        </w:rPr>
        <w:t>di FOGGIA</w:t>
      </w:r>
      <w:r w:rsidR="001C6306" w:rsidRPr="001C6306">
        <w:rPr>
          <w:rFonts w:ascii="Century Gothic" w:hAnsi="Century Gothic" w:cs="Calibri"/>
          <w:bCs/>
        </w:rPr>
        <w:t xml:space="preserve"> </w:t>
      </w:r>
      <w:r w:rsidR="00322FDB" w:rsidRPr="00322FDB">
        <w:rPr>
          <w:rFonts w:ascii="Century Gothic" w:hAnsi="Century Gothic" w:cs="Calibri"/>
        </w:rPr>
        <w:t xml:space="preserve">(di seguito: </w:t>
      </w:r>
      <w:r w:rsidR="001C6306">
        <w:rPr>
          <w:rFonts w:ascii="Century Gothic" w:hAnsi="Century Gothic" w:cs="Calibri"/>
        </w:rPr>
        <w:t>“</w:t>
      </w:r>
      <w:r w:rsidR="00E97FD8">
        <w:rPr>
          <w:rFonts w:ascii="Century Gothic" w:hAnsi="Century Gothic" w:cs="Calibri"/>
        </w:rPr>
        <w:t>OPI FOGGIA</w:t>
      </w:r>
      <w:r w:rsidR="001C6306">
        <w:rPr>
          <w:rFonts w:ascii="Century Gothic" w:hAnsi="Century Gothic" w:cs="Calibri"/>
        </w:rPr>
        <w:t>”</w:t>
      </w:r>
      <w:r w:rsidR="009F7DD8">
        <w:rPr>
          <w:rFonts w:ascii="Century Gothic" w:hAnsi="Century Gothic" w:cs="Calibri"/>
        </w:rPr>
        <w:t xml:space="preserve"> o “</w:t>
      </w:r>
      <w:r w:rsidR="009F7DD8" w:rsidRPr="00027191">
        <w:rPr>
          <w:rFonts w:ascii="Century Gothic" w:hAnsi="Century Gothic" w:cs="Calibri"/>
        </w:rPr>
        <w:t>Ente</w:t>
      </w:r>
      <w:r w:rsidR="009F7DD8">
        <w:rPr>
          <w:rFonts w:ascii="Century Gothic" w:hAnsi="Century Gothic" w:cs="Calibri"/>
        </w:rPr>
        <w:t>”</w:t>
      </w:r>
      <w:r w:rsidR="00322FDB" w:rsidRPr="00322FDB">
        <w:rPr>
          <w:rFonts w:ascii="Century Gothic" w:hAnsi="Century Gothic" w:cs="Calibri"/>
        </w:rPr>
        <w:t>) sono tenuti ad osservare.</w:t>
      </w:r>
    </w:p>
    <w:p w14:paraId="5F1D5AF5" w14:textId="4A63AC6D" w:rsidR="003A27A5" w:rsidRDefault="00322FDB" w:rsidP="003A27A5">
      <w:pPr>
        <w:pStyle w:val="Paragrafoelenco"/>
        <w:autoSpaceDE w:val="0"/>
        <w:autoSpaceDN w:val="0"/>
        <w:adjustRightInd w:val="0"/>
        <w:spacing w:after="0" w:line="360" w:lineRule="auto"/>
        <w:ind w:left="426"/>
        <w:jc w:val="both"/>
        <w:rPr>
          <w:rFonts w:ascii="Century Gothic" w:hAnsi="Century Gothic" w:cs="Calibri"/>
        </w:rPr>
      </w:pPr>
      <w:r w:rsidRPr="004A7867">
        <w:rPr>
          <w:rFonts w:ascii="Century Gothic" w:hAnsi="Century Gothic" w:cs="Calibri"/>
        </w:rPr>
        <w:t>Per il presente Codice</w:t>
      </w:r>
      <w:r w:rsidR="008C33CA">
        <w:rPr>
          <w:rFonts w:ascii="Century Gothic" w:hAnsi="Century Gothic" w:cs="Calibri"/>
        </w:rPr>
        <w:t>,</w:t>
      </w:r>
      <w:r w:rsidRPr="004A7867">
        <w:rPr>
          <w:rFonts w:ascii="Century Gothic" w:hAnsi="Century Gothic" w:cs="Calibri"/>
        </w:rPr>
        <w:t xml:space="preserve"> pur ispirandosi in generale al “</w:t>
      </w:r>
      <w:r w:rsidRPr="008C33CA">
        <w:rPr>
          <w:rFonts w:ascii="Century Gothic" w:hAnsi="Century Gothic" w:cs="Calibri"/>
          <w:i/>
        </w:rPr>
        <w:t>Regolamento recante codice di comportamento dei dipendenti pubblici, a norma dell'articolo 54 del decreto legislativo 30 marzo 2001, n. 165, approvato con D.P.R. 16 aprile 2013, n. 62</w:t>
      </w:r>
      <w:r w:rsidR="008C33CA">
        <w:rPr>
          <w:rFonts w:ascii="Century Gothic" w:hAnsi="Century Gothic" w:cs="Calibri"/>
        </w:rPr>
        <w:t xml:space="preserve">”, </w:t>
      </w:r>
      <w:r w:rsidRPr="004A7867">
        <w:rPr>
          <w:rFonts w:ascii="Century Gothic" w:hAnsi="Century Gothic" w:cs="Calibri"/>
        </w:rPr>
        <w:t xml:space="preserve">si è cercato di tener conto della particolare peculiarità di </w:t>
      </w:r>
      <w:r w:rsidR="006F134F">
        <w:rPr>
          <w:rFonts w:ascii="Century Gothic" w:hAnsi="Century Gothic" w:cs="Calibri"/>
        </w:rPr>
        <w:t>Ordine Professionale</w:t>
      </w:r>
      <w:r w:rsidRPr="004A7867">
        <w:rPr>
          <w:rFonts w:ascii="Century Gothic" w:hAnsi="Century Gothic" w:cs="Calibri"/>
        </w:rPr>
        <w:t xml:space="preserve"> e del contenuto dei contratti collettivi di lavoro per esso applicati diversi dal contratto dei dipendenti pubblici.</w:t>
      </w:r>
    </w:p>
    <w:p w14:paraId="1E8F3513" w14:textId="52ED8BED" w:rsidR="00A9592B" w:rsidRPr="004A7867" w:rsidRDefault="00A9592B" w:rsidP="003A27A5">
      <w:pPr>
        <w:pStyle w:val="Paragrafoelenco"/>
        <w:autoSpaceDE w:val="0"/>
        <w:autoSpaceDN w:val="0"/>
        <w:adjustRightInd w:val="0"/>
        <w:spacing w:after="0" w:line="360" w:lineRule="auto"/>
        <w:ind w:left="426"/>
        <w:jc w:val="both"/>
        <w:rPr>
          <w:rFonts w:ascii="Century Gothic" w:hAnsi="Century Gothic" w:cs="Calibri"/>
        </w:rPr>
      </w:pPr>
      <w:r w:rsidRPr="00503148">
        <w:rPr>
          <w:rFonts w:ascii="Century Gothic" w:hAnsi="Century Gothic" w:cs="Calibri"/>
        </w:rPr>
        <w:t xml:space="preserve">Per l’aggiornamento del Codice di Comportamento, si è tenuto conto delle </w:t>
      </w:r>
      <w:r w:rsidRPr="00503148">
        <w:rPr>
          <w:rFonts w:ascii="Century Gothic" w:hAnsi="Century Gothic" w:cs="Calibri"/>
          <w:i/>
        </w:rPr>
        <w:t>Linee guida in materia di Codici di comportamento delle amministrazioni pubbliche</w:t>
      </w:r>
      <w:r w:rsidRPr="00503148">
        <w:rPr>
          <w:rFonts w:ascii="Century Gothic" w:hAnsi="Century Gothic" w:cs="Calibri"/>
        </w:rPr>
        <w:t>, approvate dall’ANAC con delibera n.177 del 19 febbraio 2020</w:t>
      </w:r>
      <w:r w:rsidR="00FF4FB6" w:rsidRPr="00503148">
        <w:rPr>
          <w:rFonts w:ascii="Century Gothic" w:hAnsi="Century Gothic" w:cs="Calibri"/>
        </w:rPr>
        <w:t>.</w:t>
      </w:r>
    </w:p>
    <w:p w14:paraId="04375E1F" w14:textId="77777777" w:rsidR="003A27A5" w:rsidRPr="004A7867" w:rsidRDefault="003A27A5" w:rsidP="009F7DD8">
      <w:pPr>
        <w:pStyle w:val="Paragrafoelenco"/>
        <w:numPr>
          <w:ilvl w:val="0"/>
          <w:numId w:val="36"/>
        </w:numPr>
        <w:autoSpaceDE w:val="0"/>
        <w:autoSpaceDN w:val="0"/>
        <w:adjustRightInd w:val="0"/>
        <w:spacing w:after="0" w:line="360" w:lineRule="auto"/>
        <w:ind w:left="426" w:hanging="426"/>
        <w:jc w:val="both"/>
        <w:rPr>
          <w:rFonts w:ascii="Century Gothic" w:hAnsi="Century Gothic" w:cs="Calibri"/>
        </w:rPr>
      </w:pPr>
      <w:proofErr w:type="gramStart"/>
      <w:r w:rsidRPr="004A7867">
        <w:rPr>
          <w:rFonts w:ascii="Century Gothic" w:hAnsi="Century Gothic" w:cs="Calibri"/>
        </w:rPr>
        <w:t>II</w:t>
      </w:r>
      <w:proofErr w:type="gramEnd"/>
      <w:r w:rsidRPr="004A7867">
        <w:rPr>
          <w:rFonts w:ascii="Century Gothic" w:hAnsi="Century Gothic" w:cs="Calibri"/>
        </w:rPr>
        <w:t xml:space="preserve"> Codice è pubblicato sul sito </w:t>
      </w:r>
      <w:r w:rsidRPr="00C77448">
        <w:rPr>
          <w:rFonts w:ascii="Century Gothic" w:hAnsi="Century Gothic" w:cs="Calibri"/>
          <w:i/>
          <w:iCs/>
        </w:rPr>
        <w:t>internet</w:t>
      </w:r>
      <w:r w:rsidRPr="004A7867">
        <w:rPr>
          <w:rFonts w:ascii="Century Gothic" w:hAnsi="Century Gothic" w:cs="Calibri"/>
        </w:rPr>
        <w:t xml:space="preserve"> istituzionale e reso noto</w:t>
      </w:r>
      <w:r w:rsidR="009F7DD8" w:rsidRPr="004A7867">
        <w:rPr>
          <w:rFonts w:ascii="Century Gothic" w:hAnsi="Century Gothic" w:cs="Calibri"/>
        </w:rPr>
        <w:t>, tramite e-mail,</w:t>
      </w:r>
      <w:r w:rsidR="008C33CA">
        <w:rPr>
          <w:rFonts w:ascii="Century Gothic" w:hAnsi="Century Gothic" w:cs="Calibri"/>
        </w:rPr>
        <w:t xml:space="preserve"> a tutti i</w:t>
      </w:r>
      <w:r w:rsidRPr="004A7867">
        <w:rPr>
          <w:rFonts w:ascii="Century Gothic" w:hAnsi="Century Gothic" w:cs="Calibri"/>
        </w:rPr>
        <w:t xml:space="preserve"> dipendenti già in servizio, comunicato ai nuovi assunti al momento della loro assunzione </w:t>
      </w:r>
      <w:r w:rsidR="004A7867" w:rsidRPr="004A7867">
        <w:rPr>
          <w:rFonts w:ascii="Century Gothic" w:hAnsi="Century Gothic" w:cs="Calibri"/>
        </w:rPr>
        <w:t>nonché</w:t>
      </w:r>
      <w:r w:rsidRPr="004A7867">
        <w:rPr>
          <w:rFonts w:ascii="Century Gothic" w:hAnsi="Century Gothic" w:cs="Calibri"/>
        </w:rPr>
        <w:t xml:space="preserve"> ai collaboratori esterni all'avvio della attività di collaborazione. I dipendenti sottoscrivono all'atto dell'assunzione apposita dichiarazione di presa d'atto.</w:t>
      </w:r>
      <w:r w:rsidR="009F7DD8" w:rsidRPr="004A7867">
        <w:rPr>
          <w:rFonts w:ascii="Century Gothic" w:hAnsi="Century Gothic" w:cs="Calibri"/>
        </w:rPr>
        <w:t xml:space="preserve"> Al momento della sua pubblicazione e notificazione, il contenuto del Documento si dà per conosciuto per tutti i dipendenti e collaboratori dell’Ente medesimo.</w:t>
      </w:r>
    </w:p>
    <w:p w14:paraId="5B227B11" w14:textId="77777777" w:rsidR="003A27A5" w:rsidRPr="004A7867" w:rsidRDefault="003A27A5" w:rsidP="00921F7D">
      <w:pPr>
        <w:pStyle w:val="Paragrafoelenco"/>
        <w:numPr>
          <w:ilvl w:val="0"/>
          <w:numId w:val="36"/>
        </w:numPr>
        <w:autoSpaceDE w:val="0"/>
        <w:autoSpaceDN w:val="0"/>
        <w:adjustRightInd w:val="0"/>
        <w:spacing w:after="0" w:line="360" w:lineRule="auto"/>
        <w:ind w:left="426" w:hanging="426"/>
        <w:jc w:val="both"/>
        <w:rPr>
          <w:rFonts w:ascii="Century Gothic" w:hAnsi="Century Gothic" w:cs="Calibri"/>
        </w:rPr>
      </w:pPr>
      <w:proofErr w:type="gramStart"/>
      <w:r w:rsidRPr="004A7867">
        <w:rPr>
          <w:rFonts w:ascii="Century Gothic" w:hAnsi="Century Gothic" w:cs="Calibri"/>
        </w:rPr>
        <w:t>II</w:t>
      </w:r>
      <w:proofErr w:type="gramEnd"/>
      <w:r w:rsidRPr="004A7867">
        <w:rPr>
          <w:rFonts w:ascii="Century Gothic" w:hAnsi="Century Gothic" w:cs="Calibri"/>
        </w:rPr>
        <w:t xml:space="preserve"> Codice è inteso quale strumento integrativo del Piano triennale per la prevenzione della corruzione ed è adeguato annualmente ove </w:t>
      </w:r>
      <w:r w:rsidR="00027191">
        <w:rPr>
          <w:rFonts w:ascii="Century Gothic" w:hAnsi="Century Gothic" w:cs="Calibri"/>
        </w:rPr>
        <w:t xml:space="preserve">se </w:t>
      </w:r>
      <w:r w:rsidRPr="00027191">
        <w:rPr>
          <w:rFonts w:ascii="Century Gothic" w:hAnsi="Century Gothic" w:cs="Calibri"/>
        </w:rPr>
        <w:t>ne</w:t>
      </w:r>
      <w:r w:rsidRPr="004A7867">
        <w:rPr>
          <w:rFonts w:ascii="Century Gothic" w:hAnsi="Century Gothic" w:cs="Calibri"/>
        </w:rPr>
        <w:t xml:space="preserve"> ravvisi la necessità.</w:t>
      </w:r>
    </w:p>
    <w:p w14:paraId="54D810AB" w14:textId="77777777" w:rsidR="003A27A5" w:rsidRDefault="009F7DD8" w:rsidP="00921F7D">
      <w:pPr>
        <w:pStyle w:val="Paragrafoelenco"/>
        <w:numPr>
          <w:ilvl w:val="0"/>
          <w:numId w:val="36"/>
        </w:numPr>
        <w:autoSpaceDE w:val="0"/>
        <w:autoSpaceDN w:val="0"/>
        <w:adjustRightInd w:val="0"/>
        <w:spacing w:after="0" w:line="360" w:lineRule="auto"/>
        <w:ind w:left="426" w:hanging="426"/>
        <w:jc w:val="both"/>
        <w:rPr>
          <w:rFonts w:ascii="Century Gothic" w:hAnsi="Century Gothic" w:cs="Calibri"/>
        </w:rPr>
      </w:pPr>
      <w:r w:rsidRPr="004A7867">
        <w:rPr>
          <w:rFonts w:ascii="Century Gothic" w:hAnsi="Century Gothic" w:cs="Calibri"/>
        </w:rPr>
        <w:t>Le violazioni del C</w:t>
      </w:r>
      <w:r w:rsidR="003A27A5" w:rsidRPr="004A7867">
        <w:rPr>
          <w:rFonts w:ascii="Century Gothic" w:hAnsi="Century Gothic" w:cs="Calibri"/>
        </w:rPr>
        <w:t>odice producono effetti disciplinari, secondo le specifiche del codice stesso e in coerenza con le disposizioni delle norme e dei contratti vigenti in materia.</w:t>
      </w:r>
    </w:p>
    <w:p w14:paraId="000453A1" w14:textId="6330B9DB" w:rsidR="009B3B51" w:rsidRPr="00602829" w:rsidRDefault="003F4220" w:rsidP="003F4220">
      <w:pPr>
        <w:pStyle w:val="Paragrafoelenco"/>
        <w:numPr>
          <w:ilvl w:val="0"/>
          <w:numId w:val="36"/>
        </w:numPr>
        <w:autoSpaceDE w:val="0"/>
        <w:autoSpaceDN w:val="0"/>
        <w:adjustRightInd w:val="0"/>
        <w:spacing w:after="0" w:line="360" w:lineRule="auto"/>
        <w:ind w:left="426" w:hanging="426"/>
        <w:jc w:val="both"/>
        <w:rPr>
          <w:rFonts w:ascii="Century Gothic" w:hAnsi="Century Gothic" w:cs="Calibri"/>
        </w:rPr>
      </w:pPr>
      <w:r w:rsidRPr="00E925B6">
        <w:rPr>
          <w:rFonts w:ascii="Century Gothic" w:hAnsi="Century Gothic" w:cs="Calibri"/>
        </w:rPr>
        <w:t>Sotto il profilo temporale</w:t>
      </w:r>
      <w:r w:rsidRPr="00602829">
        <w:rPr>
          <w:rFonts w:ascii="Century Gothic" w:hAnsi="Century Gothic" w:cs="Calibri"/>
        </w:rPr>
        <w:t xml:space="preserve">, si evidenzia che il Codice di comportamento è stabile nel tempo, salvo il caso in cui, a causa di ripetuti fenomeni di cattiva amministrazione si rendesse necessario integrare e/o modificare specifici doveri di comportamento in determinate aree o processi a rischio. Questo perché è fondamentale che il sistema di valori e comportamenti attesi in un’amministrazione si consolidi nel tempo e sia, quindi, in grado di orientare il più chiaramente possibile i destinatari del codice. </w:t>
      </w:r>
    </w:p>
    <w:p w14:paraId="4109035B" w14:textId="77777777" w:rsidR="009F7DD8" w:rsidRPr="004A7867" w:rsidRDefault="00F0079F" w:rsidP="004943BF">
      <w:pPr>
        <w:pStyle w:val="Titolo1"/>
        <w:spacing w:before="120" w:after="120" w:line="360" w:lineRule="auto"/>
        <w:jc w:val="center"/>
        <w:rPr>
          <w:rFonts w:ascii="Century Gothic" w:hAnsi="Century Gothic" w:cs="Calibri"/>
          <w:color w:val="auto"/>
          <w:sz w:val="22"/>
          <w:szCs w:val="22"/>
        </w:rPr>
      </w:pPr>
      <w:bookmarkStart w:id="2" w:name="_Toc473528778"/>
      <w:bookmarkStart w:id="3" w:name="_Toc188351858"/>
      <w:r w:rsidRPr="004A7867">
        <w:rPr>
          <w:rFonts w:ascii="Century Gothic" w:hAnsi="Century Gothic" w:cs="Calibri"/>
          <w:color w:val="auto"/>
          <w:sz w:val="22"/>
          <w:szCs w:val="22"/>
        </w:rPr>
        <w:lastRenderedPageBreak/>
        <w:t>Art. 2.</w:t>
      </w:r>
      <w:r w:rsidR="009B3B51" w:rsidRPr="004A7867">
        <w:rPr>
          <w:rFonts w:ascii="Century Gothic" w:hAnsi="Century Gothic" w:cs="Calibri"/>
          <w:color w:val="auto"/>
          <w:sz w:val="22"/>
          <w:szCs w:val="22"/>
        </w:rPr>
        <w:t xml:space="preserve"> </w:t>
      </w:r>
      <w:r w:rsidR="009F7DD8" w:rsidRPr="004A7867">
        <w:rPr>
          <w:rFonts w:ascii="Century Gothic" w:hAnsi="Century Gothic" w:cs="Calibri"/>
          <w:color w:val="auto"/>
          <w:sz w:val="22"/>
          <w:szCs w:val="22"/>
        </w:rPr>
        <w:t>Principi generali</w:t>
      </w:r>
      <w:bookmarkEnd w:id="3"/>
    </w:p>
    <w:p w14:paraId="11D298EC" w14:textId="77777777" w:rsidR="009F7DD8" w:rsidRPr="004943BF" w:rsidRDefault="009F7DD8" w:rsidP="009F7DD8">
      <w:pPr>
        <w:pStyle w:val="Default"/>
        <w:numPr>
          <w:ilvl w:val="0"/>
          <w:numId w:val="9"/>
        </w:numPr>
        <w:spacing w:line="360" w:lineRule="auto"/>
        <w:ind w:left="426" w:hanging="436"/>
        <w:jc w:val="both"/>
        <w:rPr>
          <w:rFonts w:ascii="Century Gothic" w:hAnsi="Century Gothic"/>
          <w:sz w:val="22"/>
          <w:szCs w:val="22"/>
        </w:rPr>
      </w:pPr>
      <w:r w:rsidRPr="004943BF">
        <w:rPr>
          <w:rFonts w:ascii="Century Gothic" w:hAnsi="Century Gothic"/>
          <w:sz w:val="22"/>
          <w:szCs w:val="22"/>
        </w:rPr>
        <w:t xml:space="preserve">Il dipendente osserva la Costituzione, servendo l’Ente con disciplina ed onore e conformando la propria condotta ai principi di buon andamento e imparzialità </w:t>
      </w:r>
      <w:r w:rsidR="006B285A">
        <w:rPr>
          <w:rFonts w:ascii="Century Gothic" w:hAnsi="Century Gothic"/>
          <w:sz w:val="22"/>
          <w:szCs w:val="22"/>
        </w:rPr>
        <w:t>dell’amministrazione</w:t>
      </w:r>
      <w:r w:rsidRPr="004943BF">
        <w:rPr>
          <w:rFonts w:ascii="Century Gothic" w:hAnsi="Century Gothic"/>
          <w:sz w:val="22"/>
          <w:szCs w:val="22"/>
        </w:rPr>
        <w:t xml:space="preserve">. Il dipendente svolge i propri compiti nel rispetto della legge, perseguendo l’interesse pubblico senza abusare della posizione o dei poteri di cui è titolare. </w:t>
      </w:r>
    </w:p>
    <w:p w14:paraId="5741556C" w14:textId="77777777" w:rsidR="009F7DD8" w:rsidRPr="004943BF" w:rsidRDefault="009F7DD8" w:rsidP="009F7DD8">
      <w:pPr>
        <w:pStyle w:val="Default"/>
        <w:numPr>
          <w:ilvl w:val="0"/>
          <w:numId w:val="9"/>
        </w:numPr>
        <w:spacing w:line="360" w:lineRule="auto"/>
        <w:ind w:left="426" w:hanging="436"/>
        <w:jc w:val="both"/>
        <w:rPr>
          <w:rFonts w:ascii="Century Gothic" w:hAnsi="Century Gothic"/>
          <w:sz w:val="22"/>
          <w:szCs w:val="22"/>
        </w:rPr>
      </w:pPr>
      <w:r w:rsidRPr="004943BF">
        <w:rPr>
          <w:rFonts w:ascii="Century Gothic" w:hAnsi="Century Gothic"/>
          <w:sz w:val="22"/>
          <w:szCs w:val="22"/>
        </w:rPr>
        <w:t xml:space="preserve">Il dipendente rispetta altresì i principi di integrità, correttezza, buona fede, proporzionalità, obiettività, trasparenza, equità e ragionevolezza e agisce in posizione di indipendenza e imparzialità, astenendosi in caso di conflitto di interessi. </w:t>
      </w:r>
    </w:p>
    <w:p w14:paraId="0076F937" w14:textId="77777777" w:rsidR="009F7DD8" w:rsidRPr="004943BF" w:rsidRDefault="009F7DD8" w:rsidP="009F7DD8">
      <w:pPr>
        <w:pStyle w:val="Paragrafoelenco"/>
        <w:numPr>
          <w:ilvl w:val="0"/>
          <w:numId w:val="9"/>
        </w:numPr>
        <w:autoSpaceDE w:val="0"/>
        <w:autoSpaceDN w:val="0"/>
        <w:adjustRightInd w:val="0"/>
        <w:spacing w:after="0" w:line="360" w:lineRule="auto"/>
        <w:ind w:left="426" w:hanging="436"/>
        <w:jc w:val="both"/>
        <w:rPr>
          <w:rFonts w:ascii="Century Gothic" w:hAnsi="Century Gothic"/>
        </w:rPr>
      </w:pPr>
      <w:r w:rsidRPr="004943BF">
        <w:rPr>
          <w:rFonts w:ascii="Century Gothic" w:hAnsi="Century Gothic"/>
        </w:rPr>
        <w:t>Il dipendente non usa a fini privati le informazioni di cui dispone per ragioni di ufficio, evita situazioni e comportamenti che possano ostacolare il corretto adempimento dei compiti o nuocere agl</w:t>
      </w:r>
      <w:r w:rsidR="006B285A">
        <w:rPr>
          <w:rFonts w:ascii="Century Gothic" w:hAnsi="Century Gothic"/>
        </w:rPr>
        <w:t>i interessi o all’immagine dell’Ente</w:t>
      </w:r>
      <w:r w:rsidRPr="004943BF">
        <w:rPr>
          <w:rFonts w:ascii="Century Gothic" w:hAnsi="Century Gothic"/>
        </w:rPr>
        <w:t>. Prerogative e poteri pubblici sono esercitati unicamente per le finalità di interesse generale per le quali sono stati conferiti.</w:t>
      </w:r>
    </w:p>
    <w:p w14:paraId="6F435273" w14:textId="77777777" w:rsidR="009F7DD8" w:rsidRPr="004943BF" w:rsidRDefault="009F7DD8" w:rsidP="009F7DD8">
      <w:pPr>
        <w:pStyle w:val="Default"/>
        <w:numPr>
          <w:ilvl w:val="0"/>
          <w:numId w:val="9"/>
        </w:numPr>
        <w:spacing w:line="360" w:lineRule="auto"/>
        <w:ind w:left="426" w:hanging="436"/>
        <w:jc w:val="both"/>
        <w:rPr>
          <w:rFonts w:ascii="Century Gothic" w:hAnsi="Century Gothic"/>
          <w:sz w:val="22"/>
          <w:szCs w:val="22"/>
        </w:rPr>
      </w:pPr>
      <w:r w:rsidRPr="004943BF">
        <w:rPr>
          <w:rFonts w:ascii="Century Gothic" w:hAnsi="Century Gothic"/>
          <w:sz w:val="22"/>
          <w:szCs w:val="22"/>
        </w:rPr>
        <w:t xml:space="preserve">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 </w:t>
      </w:r>
    </w:p>
    <w:p w14:paraId="04BEEAB6" w14:textId="77777777" w:rsidR="009F7DD8" w:rsidRPr="004943BF" w:rsidRDefault="009F7DD8" w:rsidP="009F7DD8">
      <w:pPr>
        <w:pStyle w:val="Default"/>
        <w:numPr>
          <w:ilvl w:val="0"/>
          <w:numId w:val="9"/>
        </w:numPr>
        <w:spacing w:line="360" w:lineRule="auto"/>
        <w:ind w:left="426" w:hanging="436"/>
        <w:jc w:val="both"/>
        <w:rPr>
          <w:rFonts w:ascii="Century Gothic" w:hAnsi="Century Gothic"/>
          <w:sz w:val="22"/>
          <w:szCs w:val="22"/>
        </w:rPr>
      </w:pPr>
      <w:r w:rsidRPr="004943BF">
        <w:rPr>
          <w:rFonts w:ascii="Century Gothic" w:hAnsi="Century Gothic"/>
          <w:sz w:val="22"/>
          <w:szCs w:val="22"/>
        </w:rPr>
        <w:t xml:space="preserve">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 </w:t>
      </w:r>
    </w:p>
    <w:p w14:paraId="2B3EFA8C" w14:textId="77777777" w:rsidR="009F7DD8" w:rsidRPr="004943BF" w:rsidRDefault="009F7DD8" w:rsidP="009F7DD8">
      <w:pPr>
        <w:pStyle w:val="Paragrafoelenco"/>
        <w:numPr>
          <w:ilvl w:val="0"/>
          <w:numId w:val="9"/>
        </w:numPr>
        <w:autoSpaceDE w:val="0"/>
        <w:autoSpaceDN w:val="0"/>
        <w:adjustRightInd w:val="0"/>
        <w:spacing w:after="0" w:line="360" w:lineRule="auto"/>
        <w:ind w:left="426" w:hanging="436"/>
        <w:jc w:val="both"/>
        <w:rPr>
          <w:rFonts w:ascii="Century Gothic" w:hAnsi="Century Gothic" w:cs="Calibri"/>
        </w:rPr>
      </w:pPr>
      <w:r w:rsidRPr="004943BF">
        <w:rPr>
          <w:rFonts w:ascii="Century Gothic" w:hAnsi="Century Gothic"/>
        </w:rPr>
        <w:t>Il dipendente dimostra la massima disponibilità e collaborazione nei rapporti con le altre pubbliche amministrazioni, assicurando lo scambio e la trasmissione delle informazioni e dei dati in qualsiasi forma, anche telematica, nel rispetto della normativa vigente.</w:t>
      </w:r>
    </w:p>
    <w:p w14:paraId="709584BF" w14:textId="77777777" w:rsidR="00511422" w:rsidRPr="004943BF" w:rsidRDefault="00F0079F" w:rsidP="004943BF">
      <w:pPr>
        <w:pStyle w:val="Titolo1"/>
        <w:spacing w:before="120" w:after="120" w:line="360" w:lineRule="auto"/>
        <w:jc w:val="center"/>
        <w:rPr>
          <w:rFonts w:ascii="Century Gothic" w:hAnsi="Century Gothic" w:cs="Calibri"/>
          <w:color w:val="auto"/>
          <w:sz w:val="22"/>
          <w:szCs w:val="22"/>
        </w:rPr>
      </w:pPr>
      <w:bookmarkStart w:id="4" w:name="_Toc473528779"/>
      <w:bookmarkStart w:id="5" w:name="_Toc188351859"/>
      <w:bookmarkEnd w:id="2"/>
      <w:r w:rsidRPr="004943BF">
        <w:rPr>
          <w:rFonts w:ascii="Century Gothic" w:hAnsi="Century Gothic" w:cs="Calibri"/>
          <w:color w:val="auto"/>
          <w:sz w:val="22"/>
          <w:szCs w:val="22"/>
        </w:rPr>
        <w:lastRenderedPageBreak/>
        <w:t>Art. 3.</w:t>
      </w:r>
      <w:r w:rsidR="00511422" w:rsidRPr="004943BF">
        <w:rPr>
          <w:rFonts w:ascii="Century Gothic" w:hAnsi="Century Gothic" w:cs="Calibri"/>
          <w:color w:val="auto"/>
          <w:sz w:val="22"/>
          <w:szCs w:val="22"/>
        </w:rPr>
        <w:t xml:space="preserve"> Ambito di applicazione</w:t>
      </w:r>
      <w:bookmarkEnd w:id="4"/>
      <w:bookmarkEnd w:id="5"/>
    </w:p>
    <w:p w14:paraId="331282BB" w14:textId="278C1F87" w:rsidR="00511422" w:rsidRPr="004943BF" w:rsidRDefault="00082387" w:rsidP="004943BF">
      <w:pPr>
        <w:pStyle w:val="Paragrafoelenco"/>
        <w:numPr>
          <w:ilvl w:val="0"/>
          <w:numId w:val="7"/>
        </w:numPr>
        <w:autoSpaceDE w:val="0"/>
        <w:autoSpaceDN w:val="0"/>
        <w:adjustRightInd w:val="0"/>
        <w:spacing w:after="0" w:line="360" w:lineRule="auto"/>
        <w:ind w:left="426" w:hanging="426"/>
        <w:jc w:val="both"/>
        <w:rPr>
          <w:rFonts w:ascii="Century Gothic" w:hAnsi="Century Gothic" w:cs="Calibri"/>
        </w:rPr>
      </w:pPr>
      <w:r>
        <w:rPr>
          <w:rFonts w:ascii="Century Gothic" w:hAnsi="Century Gothic" w:cs="Calibri"/>
        </w:rPr>
        <w:t>Il Codice</w:t>
      </w:r>
      <w:r w:rsidR="00511422" w:rsidRPr="004943BF">
        <w:rPr>
          <w:rFonts w:ascii="Century Gothic" w:hAnsi="Century Gothic" w:cs="Calibri"/>
        </w:rPr>
        <w:t>, si appli</w:t>
      </w:r>
      <w:r w:rsidR="009F7DD8">
        <w:rPr>
          <w:rFonts w:ascii="Century Gothic" w:hAnsi="Century Gothic" w:cs="Calibri"/>
        </w:rPr>
        <w:t>ca a tutti i dipendenti del</w:t>
      </w:r>
      <w:r w:rsidR="00B67923">
        <w:rPr>
          <w:rFonts w:ascii="Century Gothic" w:hAnsi="Century Gothic" w:cs="Calibri"/>
        </w:rPr>
        <w:t>l’OPI FOGGIA</w:t>
      </w:r>
      <w:r w:rsidR="00511422" w:rsidRPr="004943BF">
        <w:rPr>
          <w:rFonts w:ascii="Century Gothic" w:hAnsi="Century Gothic" w:cs="Calibri"/>
        </w:rPr>
        <w:t>, sia a tempo indeterminato, sia a tempo determinato, anche in posizione di diretta collabo</w:t>
      </w:r>
      <w:r>
        <w:rPr>
          <w:rFonts w:ascii="Century Gothic" w:hAnsi="Century Gothic" w:cs="Calibri"/>
        </w:rPr>
        <w:t xml:space="preserve">razione con gli organi politici e i </w:t>
      </w:r>
      <w:r w:rsidR="00152EB2">
        <w:rPr>
          <w:rFonts w:ascii="Century Gothic" w:hAnsi="Century Gothic" w:cs="Calibri"/>
        </w:rPr>
        <w:t>consiglieri</w:t>
      </w:r>
      <w:r>
        <w:rPr>
          <w:rFonts w:ascii="Century Gothic" w:hAnsi="Century Gothic" w:cs="Calibri"/>
        </w:rPr>
        <w:t>.</w:t>
      </w:r>
    </w:p>
    <w:p w14:paraId="682E16C6" w14:textId="063D6B9F" w:rsidR="00511422" w:rsidRPr="004943BF" w:rsidRDefault="00511422" w:rsidP="004943BF">
      <w:pPr>
        <w:pStyle w:val="Paragrafoelenco"/>
        <w:numPr>
          <w:ilvl w:val="0"/>
          <w:numId w:val="7"/>
        </w:numPr>
        <w:autoSpaceDE w:val="0"/>
        <w:autoSpaceDN w:val="0"/>
        <w:adjustRightInd w:val="0"/>
        <w:spacing w:after="0" w:line="360" w:lineRule="auto"/>
        <w:ind w:left="426" w:hanging="426"/>
        <w:jc w:val="both"/>
        <w:rPr>
          <w:rFonts w:ascii="Century Gothic" w:hAnsi="Century Gothic" w:cs="Calibri"/>
        </w:rPr>
      </w:pPr>
      <w:r w:rsidRPr="004943BF">
        <w:rPr>
          <w:rFonts w:ascii="Century Gothic" w:hAnsi="Century Gothic" w:cs="Calibri"/>
        </w:rPr>
        <w:t>Gli obblighi di condotta previsti nel presente Codice, si estendono, per quanto compatibili, anche ai lavoratori somministrati, ai col</w:t>
      </w:r>
      <w:r w:rsidR="009F7DD8">
        <w:rPr>
          <w:rFonts w:ascii="Century Gothic" w:hAnsi="Century Gothic" w:cs="Calibri"/>
        </w:rPr>
        <w:t>laboratori e consulenti del</w:t>
      </w:r>
      <w:r w:rsidR="00837BCD">
        <w:rPr>
          <w:rFonts w:ascii="Century Gothic" w:hAnsi="Century Gothic" w:cs="Calibri"/>
        </w:rPr>
        <w:t>l’OPI FOGGIA</w:t>
      </w:r>
      <w:r w:rsidRPr="004943BF">
        <w:rPr>
          <w:rFonts w:ascii="Century Gothic" w:hAnsi="Century Gothic" w:cs="Calibri"/>
        </w:rPr>
        <w:t>, con qualsiasi tipologia di contratto o incarico e a qualsiasi titolo, nonché ai dipendenti, ed ai sogge</w:t>
      </w:r>
      <w:r w:rsidR="009C53A3" w:rsidRPr="004943BF">
        <w:rPr>
          <w:rFonts w:ascii="Century Gothic" w:hAnsi="Century Gothic" w:cs="Calibri"/>
        </w:rPr>
        <w:t>t</w:t>
      </w:r>
      <w:r w:rsidRPr="004943BF">
        <w:rPr>
          <w:rFonts w:ascii="Century Gothic" w:hAnsi="Century Gothic" w:cs="Calibri"/>
        </w:rPr>
        <w:t>ti comunque utilizzati dalle imprese fornitrici di beni e servizi e/o che realizzano oper</w:t>
      </w:r>
      <w:r w:rsidR="009F7DD8">
        <w:rPr>
          <w:rFonts w:ascii="Century Gothic" w:hAnsi="Century Gothic" w:cs="Calibri"/>
        </w:rPr>
        <w:t>e in favore dell’amministrazione</w:t>
      </w:r>
      <w:r w:rsidRPr="004943BF">
        <w:rPr>
          <w:rFonts w:ascii="Century Gothic" w:hAnsi="Century Gothic" w:cs="Calibri"/>
        </w:rPr>
        <w:t>. A tal fine, negli atti di incarico o nei contratti di acquisizione delle collaborazioni, delle consulenze e/o di beni, servizi o opere sono inserite delle apposite disposizioni o clausole di risoluzione o decadenza del rapporto in caso di violazione degli obblighi derivanti dal prese</w:t>
      </w:r>
      <w:r w:rsidR="009F7DD8">
        <w:rPr>
          <w:rFonts w:ascii="Century Gothic" w:hAnsi="Century Gothic" w:cs="Calibri"/>
        </w:rPr>
        <w:t>nte Codice</w:t>
      </w:r>
      <w:r w:rsidR="009C53A3" w:rsidRPr="004943BF">
        <w:rPr>
          <w:rFonts w:ascii="Century Gothic" w:hAnsi="Century Gothic" w:cs="Calibri"/>
        </w:rPr>
        <w:t>.</w:t>
      </w:r>
    </w:p>
    <w:p w14:paraId="08C76BB6" w14:textId="77777777" w:rsidR="00883D6E" w:rsidRPr="004943BF" w:rsidRDefault="00CA5D2D" w:rsidP="004943BF">
      <w:pPr>
        <w:pStyle w:val="Titolo1"/>
        <w:spacing w:before="120" w:after="120" w:line="360" w:lineRule="auto"/>
        <w:jc w:val="center"/>
        <w:rPr>
          <w:rFonts w:ascii="Century Gothic" w:hAnsi="Century Gothic" w:cs="Calibri"/>
          <w:color w:val="auto"/>
          <w:sz w:val="22"/>
          <w:szCs w:val="22"/>
        </w:rPr>
      </w:pPr>
      <w:bookmarkStart w:id="6" w:name="_Toc473528782"/>
      <w:bookmarkStart w:id="7" w:name="_Toc188351860"/>
      <w:r>
        <w:rPr>
          <w:rFonts w:ascii="Century Gothic" w:hAnsi="Century Gothic" w:cs="Calibri"/>
          <w:color w:val="auto"/>
          <w:sz w:val="22"/>
          <w:szCs w:val="22"/>
        </w:rPr>
        <w:t>Art. 4</w:t>
      </w:r>
      <w:r w:rsidR="00F0079F" w:rsidRPr="004943BF">
        <w:rPr>
          <w:rFonts w:ascii="Century Gothic" w:hAnsi="Century Gothic" w:cs="Calibri"/>
          <w:color w:val="auto"/>
          <w:sz w:val="22"/>
          <w:szCs w:val="22"/>
        </w:rPr>
        <w:t>.</w:t>
      </w:r>
      <w:r w:rsidR="00883D6E" w:rsidRPr="004943BF">
        <w:rPr>
          <w:rFonts w:ascii="Century Gothic" w:hAnsi="Century Gothic" w:cs="Calibri"/>
          <w:color w:val="auto"/>
          <w:sz w:val="22"/>
          <w:szCs w:val="22"/>
        </w:rPr>
        <w:t xml:space="preserve"> Regali, compensi e altre utilità</w:t>
      </w:r>
      <w:bookmarkEnd w:id="6"/>
      <w:bookmarkEnd w:id="7"/>
    </w:p>
    <w:p w14:paraId="657BE45B" w14:textId="77777777" w:rsidR="00883D6E" w:rsidRPr="004943BF" w:rsidRDefault="00883D6E" w:rsidP="004943BF">
      <w:pPr>
        <w:pStyle w:val="Default"/>
        <w:numPr>
          <w:ilvl w:val="0"/>
          <w:numId w:val="10"/>
        </w:numPr>
        <w:spacing w:line="360" w:lineRule="auto"/>
        <w:ind w:left="426" w:hanging="426"/>
        <w:jc w:val="both"/>
        <w:rPr>
          <w:rFonts w:ascii="Century Gothic" w:hAnsi="Century Gothic"/>
          <w:sz w:val="22"/>
          <w:szCs w:val="22"/>
        </w:rPr>
      </w:pPr>
      <w:r w:rsidRPr="004943BF">
        <w:rPr>
          <w:rFonts w:ascii="Century Gothic" w:hAnsi="Century Gothic"/>
          <w:sz w:val="22"/>
          <w:szCs w:val="22"/>
        </w:rPr>
        <w:t xml:space="preserve">Il dipendente non chiede, né sollecita, per sé o per altri, regali o altre utilità. </w:t>
      </w:r>
    </w:p>
    <w:p w14:paraId="5CF45C96" w14:textId="77777777" w:rsidR="00883D6E" w:rsidRPr="004943BF" w:rsidRDefault="00883D6E" w:rsidP="004943BF">
      <w:pPr>
        <w:pStyle w:val="Default"/>
        <w:numPr>
          <w:ilvl w:val="0"/>
          <w:numId w:val="10"/>
        </w:numPr>
        <w:spacing w:line="360" w:lineRule="auto"/>
        <w:ind w:left="426" w:hanging="426"/>
        <w:jc w:val="both"/>
        <w:rPr>
          <w:rFonts w:ascii="Century Gothic" w:hAnsi="Century Gothic"/>
          <w:sz w:val="22"/>
          <w:szCs w:val="22"/>
        </w:rPr>
      </w:pPr>
      <w:r w:rsidRPr="004943BF">
        <w:rPr>
          <w:rFonts w:ascii="Century Gothic" w:hAnsi="Century Gothic"/>
          <w:sz w:val="22"/>
          <w:szCs w:val="22"/>
        </w:rPr>
        <w:t>Il dipendente non accetta, per sé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sé o per altri, regali od altre utilità, neanche di modico valore a titolo di corrispettivo per compiere o per aver compiuto un atto del proprio ufficio da soggetti che possano trarre benefici da decisioni o attività inerenti all’ufficio, né da soggetti nei cui confronti è</w:t>
      </w:r>
      <w:r w:rsidR="008C33CA">
        <w:rPr>
          <w:rFonts w:ascii="Century Gothic" w:hAnsi="Century Gothic"/>
          <w:sz w:val="22"/>
          <w:szCs w:val="22"/>
        </w:rPr>
        <w:t>,</w:t>
      </w:r>
      <w:r w:rsidRPr="004943BF">
        <w:rPr>
          <w:rFonts w:ascii="Century Gothic" w:hAnsi="Century Gothic"/>
          <w:sz w:val="22"/>
          <w:szCs w:val="22"/>
        </w:rPr>
        <w:t xml:space="preserve"> o sta per essere</w:t>
      </w:r>
      <w:r w:rsidR="008C33CA">
        <w:rPr>
          <w:rFonts w:ascii="Century Gothic" w:hAnsi="Century Gothic"/>
          <w:sz w:val="22"/>
          <w:szCs w:val="22"/>
        </w:rPr>
        <w:t>,</w:t>
      </w:r>
      <w:r w:rsidRPr="004943BF">
        <w:rPr>
          <w:rFonts w:ascii="Century Gothic" w:hAnsi="Century Gothic"/>
          <w:sz w:val="22"/>
          <w:szCs w:val="22"/>
        </w:rPr>
        <w:t xml:space="preserve"> chiamato a svolgere o a esercitare attività o potestà proprie dell’ufficio ricoperto. </w:t>
      </w:r>
    </w:p>
    <w:p w14:paraId="2590C50E" w14:textId="77777777" w:rsidR="00883D6E" w:rsidRPr="004943BF" w:rsidRDefault="00883D6E" w:rsidP="004943BF">
      <w:pPr>
        <w:pStyle w:val="Default"/>
        <w:numPr>
          <w:ilvl w:val="0"/>
          <w:numId w:val="10"/>
        </w:numPr>
        <w:spacing w:line="360" w:lineRule="auto"/>
        <w:ind w:left="426"/>
        <w:jc w:val="both"/>
        <w:rPr>
          <w:rFonts w:ascii="Century Gothic" w:hAnsi="Century Gothic"/>
          <w:sz w:val="22"/>
          <w:szCs w:val="22"/>
        </w:rPr>
      </w:pPr>
      <w:r w:rsidRPr="004943BF">
        <w:rPr>
          <w:rFonts w:ascii="Century Gothic" w:hAnsi="Century Gothic"/>
          <w:sz w:val="22"/>
          <w:szCs w:val="22"/>
        </w:rPr>
        <w:t xml:space="preserve">Il dipendente non accetta, per sé o per altri, da un proprio subordinato, direttamente o indirettamente, regali o altre utilità, salvo quelli d’uso di modico valore. Il dipendente non offre, direttamente o indirettamente, regali o altre utilità a un proprio sovraordinato, salvo quelli d’uso di modico valore. </w:t>
      </w:r>
    </w:p>
    <w:p w14:paraId="3DE46667" w14:textId="47401FA0" w:rsidR="004D304B" w:rsidRPr="004943BF" w:rsidRDefault="00883D6E" w:rsidP="004943BF">
      <w:pPr>
        <w:pStyle w:val="Paragrafoelenco"/>
        <w:numPr>
          <w:ilvl w:val="0"/>
          <w:numId w:val="10"/>
        </w:numPr>
        <w:autoSpaceDE w:val="0"/>
        <w:autoSpaceDN w:val="0"/>
        <w:adjustRightInd w:val="0"/>
        <w:spacing w:after="0" w:line="360" w:lineRule="auto"/>
        <w:ind w:left="426" w:hanging="426"/>
        <w:jc w:val="both"/>
        <w:rPr>
          <w:rFonts w:ascii="Century Gothic" w:hAnsi="Century Gothic" w:cs="Calibri"/>
        </w:rPr>
      </w:pPr>
      <w:r w:rsidRPr="004943BF">
        <w:rPr>
          <w:rFonts w:ascii="Century Gothic" w:hAnsi="Century Gothic"/>
        </w:rPr>
        <w:t xml:space="preserve">I regali e le altre utilità comunque ricevuti fuori dai casi consentiti dal presente articolo, a cura dello stesso dipendente cui siano pervenuti, sono immediatamente messi a </w:t>
      </w:r>
      <w:r w:rsidRPr="004943BF">
        <w:rPr>
          <w:rFonts w:ascii="Century Gothic" w:hAnsi="Century Gothic"/>
        </w:rPr>
        <w:lastRenderedPageBreak/>
        <w:t>dispos</w:t>
      </w:r>
      <w:r w:rsidR="004943BF">
        <w:rPr>
          <w:rFonts w:ascii="Century Gothic" w:hAnsi="Century Gothic"/>
        </w:rPr>
        <w:t>izione del Responsabile per la Prevenzione della C</w:t>
      </w:r>
      <w:r w:rsidRPr="004943BF">
        <w:rPr>
          <w:rFonts w:ascii="Century Gothic" w:hAnsi="Century Gothic"/>
        </w:rPr>
        <w:t>orruzione</w:t>
      </w:r>
      <w:r w:rsidR="004943BF">
        <w:rPr>
          <w:rFonts w:ascii="Century Gothic" w:hAnsi="Century Gothic"/>
        </w:rPr>
        <w:t xml:space="preserve"> e della Trasparenza (RPCT)</w:t>
      </w:r>
      <w:r w:rsidRPr="004943BF">
        <w:rPr>
          <w:rFonts w:ascii="Century Gothic" w:hAnsi="Century Gothic"/>
        </w:rPr>
        <w:t>, il quale, in via prioritaria, provvederà alla restituzione diretta al donante. In alternativa, il dipendente che ha ricevuto il regalo o altra utilità può restituirlo direttamente al donante, informandone per i</w:t>
      </w:r>
      <w:r w:rsidR="004943BF">
        <w:rPr>
          <w:rFonts w:ascii="Century Gothic" w:hAnsi="Century Gothic"/>
        </w:rPr>
        <w:t>scritto il Responsabile per la Prevenzione della C</w:t>
      </w:r>
      <w:r w:rsidRPr="004943BF">
        <w:rPr>
          <w:rFonts w:ascii="Century Gothic" w:hAnsi="Century Gothic"/>
        </w:rPr>
        <w:t>orruzione</w:t>
      </w:r>
      <w:r w:rsidR="004943BF">
        <w:rPr>
          <w:rFonts w:ascii="Century Gothic" w:hAnsi="Century Gothic"/>
        </w:rPr>
        <w:t xml:space="preserve"> e della Trasparenza (RPCT)</w:t>
      </w:r>
      <w:r w:rsidRPr="004943BF">
        <w:rPr>
          <w:rFonts w:ascii="Century Gothic" w:hAnsi="Century Gothic"/>
        </w:rPr>
        <w:t xml:space="preserve"> e il </w:t>
      </w:r>
      <w:r w:rsidR="004943BF">
        <w:rPr>
          <w:rFonts w:ascii="Century Gothic" w:hAnsi="Century Gothic"/>
        </w:rPr>
        <w:t xml:space="preserve">responsabile </w:t>
      </w:r>
      <w:r w:rsidRPr="004943BF">
        <w:rPr>
          <w:rFonts w:ascii="Century Gothic" w:hAnsi="Century Gothic"/>
        </w:rPr>
        <w:t>di riferimento. Ove, per qualunque ragione, la restituzione non sia possibile o oltremodo difficoltosa, il bene regalato è messo a d</w:t>
      </w:r>
      <w:r w:rsidR="00BC5F0C">
        <w:rPr>
          <w:rFonts w:ascii="Century Gothic" w:hAnsi="Century Gothic"/>
        </w:rPr>
        <w:t>isposizione dell’</w:t>
      </w:r>
      <w:r w:rsidR="008371CA">
        <w:rPr>
          <w:rFonts w:ascii="Century Gothic" w:hAnsi="Century Gothic"/>
        </w:rPr>
        <w:t>a</w:t>
      </w:r>
      <w:r w:rsidR="00BC5F0C">
        <w:rPr>
          <w:rFonts w:ascii="Century Gothic" w:hAnsi="Century Gothic"/>
        </w:rPr>
        <w:t xml:space="preserve">mministrazione </w:t>
      </w:r>
      <w:r w:rsidR="00A1751B">
        <w:rPr>
          <w:rFonts w:ascii="Century Gothic" w:hAnsi="Century Gothic"/>
        </w:rPr>
        <w:t>la</w:t>
      </w:r>
      <w:r w:rsidRPr="004943BF">
        <w:rPr>
          <w:rFonts w:ascii="Century Gothic" w:hAnsi="Century Gothic"/>
        </w:rPr>
        <w:t xml:space="preserve"> quale, con atto motivato, potrà utilizzarlo a fini istituzionali o per la sua devoluzione in beneficienza.</w:t>
      </w:r>
    </w:p>
    <w:p w14:paraId="7E395FB8" w14:textId="26D809D8" w:rsidR="004D304B" w:rsidRPr="00053EC5" w:rsidRDefault="00883D6E" w:rsidP="004943BF">
      <w:pPr>
        <w:pStyle w:val="Paragrafoelenco"/>
        <w:numPr>
          <w:ilvl w:val="0"/>
          <w:numId w:val="10"/>
        </w:numPr>
        <w:autoSpaceDE w:val="0"/>
        <w:autoSpaceDN w:val="0"/>
        <w:adjustRightInd w:val="0"/>
        <w:spacing w:after="0" w:line="360" w:lineRule="auto"/>
        <w:ind w:left="426" w:hanging="426"/>
        <w:jc w:val="both"/>
        <w:rPr>
          <w:rFonts w:ascii="Century Gothic" w:hAnsi="Century Gothic" w:cs="Calibri"/>
        </w:rPr>
      </w:pPr>
      <w:r w:rsidRPr="004943BF">
        <w:rPr>
          <w:rFonts w:ascii="Century Gothic" w:hAnsi="Century Gothic"/>
        </w:rPr>
        <w:t xml:space="preserve">Ai fini del presente articolo, per regali o altre utilità di modico valore si intendono quelle di valore non superiore, in via orientativa, a </w:t>
      </w:r>
      <w:r w:rsidR="008371CA">
        <w:rPr>
          <w:rFonts w:ascii="Century Gothic" w:hAnsi="Century Gothic"/>
        </w:rPr>
        <w:t xml:space="preserve">€ </w:t>
      </w:r>
      <w:r w:rsidR="00BC5F0C">
        <w:rPr>
          <w:rFonts w:ascii="Century Gothic" w:hAnsi="Century Gothic"/>
        </w:rPr>
        <w:t>1</w:t>
      </w:r>
      <w:r w:rsidRPr="004943BF">
        <w:rPr>
          <w:rFonts w:ascii="Century Gothic" w:hAnsi="Century Gothic"/>
        </w:rPr>
        <w:t xml:space="preserve">50, anche sotto forma di sconto. Il valore è riferito al regalo o alla somma dei regali o utilità ricevuti da un singolo dipendente nell’ambito dell’anno solare, nella considerazione che doni o utilità possono essere accettati solo in via del tutto occasionale e nell’ambito di </w:t>
      </w:r>
      <w:r w:rsidRPr="00053EC5">
        <w:rPr>
          <w:rFonts w:ascii="Century Gothic" w:hAnsi="Century Gothic"/>
        </w:rPr>
        <w:t>relazioni di cortesia o consuetudini, quali festivit</w:t>
      </w:r>
      <w:r w:rsidR="004943BF" w:rsidRPr="00053EC5">
        <w:rPr>
          <w:rFonts w:ascii="Century Gothic" w:hAnsi="Century Gothic"/>
        </w:rPr>
        <w:t>à e/o particolari ricorrenze. È</w:t>
      </w:r>
      <w:r w:rsidRPr="00053EC5">
        <w:rPr>
          <w:rFonts w:ascii="Century Gothic" w:hAnsi="Century Gothic"/>
        </w:rPr>
        <w:t xml:space="preserve"> pertanto esclusa l’abitualità nella ricezione di regali o altre utilità che comporti la ricezione di più doni di valore singolarmente inferiore ai </w:t>
      </w:r>
      <w:r w:rsidR="00BC5F0C" w:rsidRPr="00053EC5">
        <w:rPr>
          <w:rFonts w:ascii="Century Gothic" w:hAnsi="Century Gothic"/>
        </w:rPr>
        <w:t>1</w:t>
      </w:r>
      <w:r w:rsidRPr="00053EC5">
        <w:rPr>
          <w:rFonts w:ascii="Century Gothic" w:hAnsi="Century Gothic"/>
        </w:rPr>
        <w:t xml:space="preserve">50 euro, ma cumulativamente superiore ai </w:t>
      </w:r>
      <w:r w:rsidR="00BC5F0C" w:rsidRPr="00053EC5">
        <w:rPr>
          <w:rFonts w:ascii="Century Gothic" w:hAnsi="Century Gothic"/>
        </w:rPr>
        <w:t>1</w:t>
      </w:r>
      <w:r w:rsidRPr="00053EC5">
        <w:rPr>
          <w:rFonts w:ascii="Century Gothic" w:hAnsi="Century Gothic"/>
        </w:rPr>
        <w:t xml:space="preserve">50 euro. </w:t>
      </w:r>
    </w:p>
    <w:p w14:paraId="7A1A2208" w14:textId="77777777" w:rsidR="004D304B" w:rsidRPr="00053EC5" w:rsidRDefault="004943BF" w:rsidP="00A1751B">
      <w:pPr>
        <w:pStyle w:val="Paragrafoelenco"/>
        <w:numPr>
          <w:ilvl w:val="0"/>
          <w:numId w:val="10"/>
        </w:numPr>
        <w:autoSpaceDE w:val="0"/>
        <w:autoSpaceDN w:val="0"/>
        <w:adjustRightInd w:val="0"/>
        <w:spacing w:after="0" w:line="360" w:lineRule="auto"/>
        <w:ind w:left="426" w:hanging="426"/>
        <w:jc w:val="both"/>
        <w:rPr>
          <w:rFonts w:ascii="Century Gothic" w:hAnsi="Century Gothic" w:cs="Calibri"/>
        </w:rPr>
      </w:pPr>
      <w:r w:rsidRPr="00053EC5">
        <w:rPr>
          <w:rFonts w:ascii="Century Gothic" w:hAnsi="Century Gothic"/>
        </w:rPr>
        <w:t>È</w:t>
      </w:r>
      <w:r w:rsidR="00883D6E" w:rsidRPr="00053EC5">
        <w:rPr>
          <w:rFonts w:ascii="Century Gothic" w:hAnsi="Century Gothic"/>
        </w:rPr>
        <w:t xml:space="preserve"> in ogni caso esclusa e vietata l’accettazione di regali sotto forma di somme di denaro o preziosi per qualunque importo. </w:t>
      </w:r>
      <w:r w:rsidR="00A1751B" w:rsidRPr="00053EC5">
        <w:rPr>
          <w:rFonts w:ascii="Century Gothic" w:hAnsi="Century Gothic"/>
        </w:rPr>
        <w:t xml:space="preserve">Le utilità ricevute al di fuori dei casi consentiti (sconti, facilitazioni, ecc.) che non si configurano come beni materiali, vengono trasformate in valore economico. </w:t>
      </w:r>
      <w:proofErr w:type="gramStart"/>
      <w:r w:rsidR="00A1751B" w:rsidRPr="00053EC5">
        <w:rPr>
          <w:rFonts w:ascii="Century Gothic" w:hAnsi="Century Gothic"/>
        </w:rPr>
        <w:t>II</w:t>
      </w:r>
      <w:proofErr w:type="gramEnd"/>
      <w:r w:rsidR="00A1751B" w:rsidRPr="00053EC5">
        <w:rPr>
          <w:rFonts w:ascii="Century Gothic" w:hAnsi="Century Gothic"/>
        </w:rPr>
        <w:t xml:space="preserve"> dipendente che le abbia accettate contro le regole del presente codice sarà assoggettato ad una decurtazione stipendiale di pari entità.</w:t>
      </w:r>
    </w:p>
    <w:p w14:paraId="5798876A" w14:textId="77777777" w:rsidR="004D304B" w:rsidRPr="00832639" w:rsidRDefault="00883D6E" w:rsidP="00BC5F0C">
      <w:pPr>
        <w:pStyle w:val="Paragrafoelenco"/>
        <w:numPr>
          <w:ilvl w:val="0"/>
          <w:numId w:val="10"/>
        </w:numPr>
        <w:autoSpaceDE w:val="0"/>
        <w:autoSpaceDN w:val="0"/>
        <w:adjustRightInd w:val="0"/>
        <w:spacing w:after="0" w:line="360" w:lineRule="auto"/>
        <w:ind w:left="426" w:hanging="426"/>
        <w:jc w:val="both"/>
        <w:rPr>
          <w:rFonts w:ascii="Century Gothic" w:hAnsi="Century Gothic" w:cs="Calibri"/>
        </w:rPr>
      </w:pPr>
      <w:r w:rsidRPr="004943BF">
        <w:rPr>
          <w:rFonts w:ascii="Century Gothic" w:hAnsi="Century Gothic"/>
        </w:rPr>
        <w:t>Il dipendente non accetta incarichi di collaborazione da soggetti privati che abbiano, o abbiano avuto nel biennio precedente, un interesse economico significativo in decisioni o attività inerenti all’ufficio di appartenenza</w:t>
      </w:r>
      <w:r w:rsidRPr="00832639">
        <w:rPr>
          <w:rFonts w:ascii="Century Gothic" w:hAnsi="Century Gothic"/>
        </w:rPr>
        <w:t xml:space="preserve">. All’atto della richiesta di autorizzazione ai sensi dell’art. 53 del </w:t>
      </w:r>
      <w:proofErr w:type="spellStart"/>
      <w:r w:rsidRPr="00832639">
        <w:rPr>
          <w:rFonts w:ascii="Century Gothic" w:hAnsi="Century Gothic"/>
        </w:rPr>
        <w:t>D.Lgs.</w:t>
      </w:r>
      <w:proofErr w:type="spellEnd"/>
      <w:r w:rsidRPr="00832639">
        <w:rPr>
          <w:rFonts w:ascii="Century Gothic" w:hAnsi="Century Gothic"/>
        </w:rPr>
        <w:t xml:space="preserve"> 165/2001 il dipendente dovrà attestare che il soggetto privato presso il quale intende svolgere la collaborazione non abbia in corso o non abbia avuto, nel biennio precedente la domanda di autorizzazione, un interesse economico significativo in decisioni o attività inerenti </w:t>
      </w:r>
      <w:proofErr w:type="gramStart"/>
      <w:r w:rsidRPr="00832639">
        <w:rPr>
          <w:rFonts w:ascii="Century Gothic" w:hAnsi="Century Gothic"/>
        </w:rPr>
        <w:t>l’ufficio</w:t>
      </w:r>
      <w:proofErr w:type="gramEnd"/>
      <w:r w:rsidRPr="00832639">
        <w:rPr>
          <w:rFonts w:ascii="Century Gothic" w:hAnsi="Century Gothic"/>
        </w:rPr>
        <w:t xml:space="preserve"> di appartenenza. </w:t>
      </w:r>
    </w:p>
    <w:p w14:paraId="118FC6C0" w14:textId="193EB71C" w:rsidR="004D304B" w:rsidRPr="004943BF" w:rsidRDefault="004D304B" w:rsidP="004943BF">
      <w:pPr>
        <w:autoSpaceDE w:val="0"/>
        <w:autoSpaceDN w:val="0"/>
        <w:adjustRightInd w:val="0"/>
        <w:spacing w:after="0" w:line="360" w:lineRule="auto"/>
        <w:ind w:left="426"/>
        <w:jc w:val="both"/>
        <w:rPr>
          <w:rFonts w:ascii="Century Gothic" w:hAnsi="Century Gothic" w:cs="Calibri"/>
        </w:rPr>
      </w:pPr>
      <w:r w:rsidRPr="00832639">
        <w:rPr>
          <w:rFonts w:ascii="Century Gothic" w:hAnsi="Century Gothic" w:cs="Calibri"/>
        </w:rPr>
        <w:lastRenderedPageBreak/>
        <w:t>In mancanza della dichiarazione del dipendente o nel caso di attività per cui l’Amministrazione</w:t>
      </w:r>
      <w:r w:rsidR="00832639" w:rsidRPr="00832639">
        <w:rPr>
          <w:rFonts w:ascii="Century Gothic" w:hAnsi="Century Gothic" w:cs="Calibri"/>
        </w:rPr>
        <w:t xml:space="preserve"> </w:t>
      </w:r>
      <w:r w:rsidRPr="00832639">
        <w:rPr>
          <w:rFonts w:ascii="Century Gothic" w:hAnsi="Century Gothic" w:cs="Calibri"/>
        </w:rPr>
        <w:t>giudichi significativi gli interessi economici, l’autorizzazi</w:t>
      </w:r>
      <w:r w:rsidR="004943BF" w:rsidRPr="00832639">
        <w:rPr>
          <w:rFonts w:ascii="Century Gothic" w:hAnsi="Century Gothic" w:cs="Calibri"/>
        </w:rPr>
        <w:t xml:space="preserve">one non può essere rilasciata e </w:t>
      </w:r>
      <w:r w:rsidRPr="00832639">
        <w:rPr>
          <w:rFonts w:ascii="Century Gothic" w:hAnsi="Century Gothic" w:cs="Calibri"/>
        </w:rPr>
        <w:t>il dipendente non dispone della facoltà di accettare l’incarico.</w:t>
      </w:r>
    </w:p>
    <w:p w14:paraId="53C8740A" w14:textId="77777777" w:rsidR="004D304B" w:rsidRPr="004943BF" w:rsidRDefault="004D304B" w:rsidP="004943BF">
      <w:pPr>
        <w:pStyle w:val="Paragrafoelenco"/>
        <w:numPr>
          <w:ilvl w:val="0"/>
          <w:numId w:val="10"/>
        </w:numPr>
        <w:autoSpaceDE w:val="0"/>
        <w:autoSpaceDN w:val="0"/>
        <w:adjustRightInd w:val="0"/>
        <w:spacing w:after="0" w:line="360" w:lineRule="auto"/>
        <w:ind w:left="426" w:hanging="426"/>
        <w:jc w:val="both"/>
        <w:rPr>
          <w:rFonts w:ascii="Century Gothic" w:hAnsi="Century Gothic" w:cs="Calibri"/>
        </w:rPr>
      </w:pPr>
      <w:r w:rsidRPr="004943BF">
        <w:rPr>
          <w:rFonts w:ascii="Century Gothic" w:hAnsi="Century Gothic" w:cs="Calibri"/>
        </w:rPr>
        <w:t>Le disposizioni di cui al presente articolo si applicano, altresì, a tutti gli incarichi, anche occasionali, non compresi nei compiti e doveri di ufficio per i quali, ai sensi della normativa vigente, non è necessaria esplicita autorizzazione.</w:t>
      </w:r>
    </w:p>
    <w:p w14:paraId="4C1877A1" w14:textId="073657CD" w:rsidR="004D304B" w:rsidRPr="004943BF" w:rsidRDefault="004D304B" w:rsidP="004943BF">
      <w:pPr>
        <w:pStyle w:val="Paragrafoelenco"/>
        <w:numPr>
          <w:ilvl w:val="0"/>
          <w:numId w:val="10"/>
        </w:numPr>
        <w:autoSpaceDE w:val="0"/>
        <w:autoSpaceDN w:val="0"/>
        <w:adjustRightInd w:val="0"/>
        <w:spacing w:after="0" w:line="360" w:lineRule="auto"/>
        <w:ind w:left="426" w:hanging="426"/>
        <w:jc w:val="both"/>
        <w:rPr>
          <w:rFonts w:ascii="Century Gothic" w:hAnsi="Century Gothic" w:cs="Calibri"/>
        </w:rPr>
      </w:pPr>
      <w:r w:rsidRPr="004943BF">
        <w:rPr>
          <w:rFonts w:ascii="Century Gothic" w:hAnsi="Century Gothic" w:cs="Calibri"/>
        </w:rPr>
        <w:t xml:space="preserve">Al fine di preservare il prestigio e l’imparzialità dell’amministrazione, </w:t>
      </w:r>
      <w:r w:rsidR="00A1751B">
        <w:rPr>
          <w:rFonts w:ascii="Century Gothic" w:hAnsi="Century Gothic" w:cs="Calibri"/>
        </w:rPr>
        <w:t xml:space="preserve">il Responsabile per la Prevenzione della Corruzione e della Trasparenza (RPCT) </w:t>
      </w:r>
      <w:r w:rsidRPr="004943BF">
        <w:rPr>
          <w:rFonts w:ascii="Century Gothic" w:hAnsi="Century Gothic" w:cs="Calibri"/>
        </w:rPr>
        <w:t>vigila sulla corretta applicazione del presente articolo.</w:t>
      </w:r>
    </w:p>
    <w:p w14:paraId="0A842269" w14:textId="77777777" w:rsidR="004D304B" w:rsidRPr="004943BF" w:rsidRDefault="00A1751B" w:rsidP="004943BF">
      <w:pPr>
        <w:pStyle w:val="Titolo1"/>
        <w:spacing w:before="120" w:after="120" w:line="360" w:lineRule="auto"/>
        <w:jc w:val="center"/>
        <w:rPr>
          <w:rFonts w:ascii="Century Gothic" w:hAnsi="Century Gothic" w:cs="Calibri"/>
          <w:color w:val="auto"/>
          <w:sz w:val="22"/>
          <w:szCs w:val="22"/>
        </w:rPr>
      </w:pPr>
      <w:bookmarkStart w:id="8" w:name="_Toc473528783"/>
      <w:bookmarkStart w:id="9" w:name="_Toc188351861"/>
      <w:r>
        <w:rPr>
          <w:rFonts w:ascii="Century Gothic" w:hAnsi="Century Gothic" w:cs="Calibri"/>
          <w:color w:val="auto"/>
          <w:sz w:val="22"/>
          <w:szCs w:val="22"/>
        </w:rPr>
        <w:t>Art. 5</w:t>
      </w:r>
      <w:r w:rsidR="00F0079F" w:rsidRPr="004943BF">
        <w:rPr>
          <w:rFonts w:ascii="Century Gothic" w:hAnsi="Century Gothic" w:cs="Calibri"/>
          <w:color w:val="auto"/>
          <w:sz w:val="22"/>
          <w:szCs w:val="22"/>
        </w:rPr>
        <w:t>.</w:t>
      </w:r>
      <w:r w:rsidR="004D304B" w:rsidRPr="004943BF">
        <w:rPr>
          <w:rFonts w:ascii="Century Gothic" w:hAnsi="Century Gothic" w:cs="Calibri"/>
          <w:color w:val="auto"/>
          <w:sz w:val="22"/>
          <w:szCs w:val="22"/>
        </w:rPr>
        <w:t xml:space="preserve"> Partecipazione ad associazioni ed organizzazioni</w:t>
      </w:r>
      <w:bookmarkEnd w:id="8"/>
      <w:bookmarkEnd w:id="9"/>
    </w:p>
    <w:p w14:paraId="0A28C727" w14:textId="49588F92" w:rsidR="004D304B" w:rsidRPr="004943BF" w:rsidRDefault="004D304B" w:rsidP="004943BF">
      <w:pPr>
        <w:pStyle w:val="Default"/>
        <w:numPr>
          <w:ilvl w:val="0"/>
          <w:numId w:val="13"/>
        </w:numPr>
        <w:spacing w:line="360" w:lineRule="auto"/>
        <w:ind w:left="426"/>
        <w:jc w:val="both"/>
        <w:rPr>
          <w:rFonts w:ascii="Century Gothic" w:hAnsi="Century Gothic"/>
          <w:sz w:val="22"/>
          <w:szCs w:val="22"/>
        </w:rPr>
      </w:pPr>
      <w:r w:rsidRPr="004943BF">
        <w:rPr>
          <w:rFonts w:ascii="Century Gothic" w:hAnsi="Century Gothic"/>
          <w:sz w:val="22"/>
          <w:szCs w:val="22"/>
        </w:rPr>
        <w:t>Nel rispetto della disciplina vigente del diritto di associazione, il dipendente comunica al</w:t>
      </w:r>
      <w:r w:rsidR="00494277">
        <w:rPr>
          <w:rFonts w:ascii="Century Gothic" w:hAnsi="Century Gothic"/>
          <w:sz w:val="22"/>
          <w:szCs w:val="22"/>
        </w:rPr>
        <w:t xml:space="preserve"> </w:t>
      </w:r>
      <w:r w:rsidR="00BD2BFB">
        <w:rPr>
          <w:rFonts w:ascii="Century Gothic" w:hAnsi="Century Gothic"/>
          <w:sz w:val="22"/>
          <w:szCs w:val="22"/>
        </w:rPr>
        <w:t>Presidente del Consiglio Direttivo</w:t>
      </w:r>
      <w:r w:rsidRPr="004943BF">
        <w:rPr>
          <w:rFonts w:ascii="Century Gothic" w:hAnsi="Century Gothic"/>
          <w:sz w:val="22"/>
          <w:szCs w:val="22"/>
        </w:rPr>
        <w:t xml:space="preserve">, tempestivamente e comunque entro il termine fissato dal successivo comma 3, la propria adesione od appartenenza ad associazioni od organizzazioni, a prescindere dal loro carattere riservato o meno, i cui ambiti di interessi possano interferire con lo svolgimento dell’attività dell’ufficio. Il presente comma non si applica all’adesione a partiti politici o a sindacati. </w:t>
      </w:r>
    </w:p>
    <w:p w14:paraId="596CCEB3" w14:textId="77777777" w:rsidR="004D304B" w:rsidRPr="004943BF" w:rsidRDefault="004D304B" w:rsidP="004943BF">
      <w:pPr>
        <w:pStyle w:val="Default"/>
        <w:numPr>
          <w:ilvl w:val="0"/>
          <w:numId w:val="13"/>
        </w:numPr>
        <w:spacing w:line="360" w:lineRule="auto"/>
        <w:ind w:left="426" w:hanging="425"/>
        <w:jc w:val="both"/>
        <w:rPr>
          <w:rFonts w:ascii="Century Gothic" w:hAnsi="Century Gothic"/>
          <w:sz w:val="22"/>
          <w:szCs w:val="22"/>
        </w:rPr>
      </w:pPr>
      <w:r w:rsidRPr="004943BF">
        <w:rPr>
          <w:rFonts w:ascii="Century Gothic" w:hAnsi="Century Gothic"/>
          <w:sz w:val="22"/>
          <w:szCs w:val="22"/>
        </w:rPr>
        <w:t xml:space="preserve">A titolo meramente indicativo si considerano interferenti con i compiti d’ufficio le attività dell’associazione od organizzazione che trattino le stesse materie di competenza dell’ufficio di appartenenza del dipendente o che siano suscettibili, a fronte di decisioni a carattere anche solo parzialmente discrezionale da parte del suddetto ufficio, di creare vantaggi alla stessa organizzazione o associazione o loro componenti. </w:t>
      </w:r>
    </w:p>
    <w:p w14:paraId="3E429752" w14:textId="77777777" w:rsidR="004D304B" w:rsidRPr="004943BF" w:rsidRDefault="004D304B" w:rsidP="004943BF">
      <w:pPr>
        <w:pStyle w:val="Default"/>
        <w:numPr>
          <w:ilvl w:val="0"/>
          <w:numId w:val="13"/>
        </w:numPr>
        <w:spacing w:line="360" w:lineRule="auto"/>
        <w:ind w:left="426" w:hanging="425"/>
        <w:jc w:val="both"/>
        <w:rPr>
          <w:rFonts w:ascii="Century Gothic" w:hAnsi="Century Gothic"/>
          <w:sz w:val="22"/>
          <w:szCs w:val="22"/>
        </w:rPr>
      </w:pPr>
      <w:r w:rsidRPr="004943BF">
        <w:rPr>
          <w:rFonts w:ascii="Century Gothic" w:hAnsi="Century Gothic"/>
          <w:sz w:val="22"/>
          <w:szCs w:val="22"/>
        </w:rPr>
        <w:t>Il dipendente deve effettuare la comunic</w:t>
      </w:r>
      <w:r w:rsidR="00494277">
        <w:rPr>
          <w:rFonts w:ascii="Century Gothic" w:hAnsi="Century Gothic"/>
          <w:sz w:val="22"/>
          <w:szCs w:val="22"/>
        </w:rPr>
        <w:t>azione di cui al comma 1 entro 1</w:t>
      </w:r>
      <w:r w:rsidRPr="004943BF">
        <w:rPr>
          <w:rFonts w:ascii="Century Gothic" w:hAnsi="Century Gothic"/>
          <w:sz w:val="22"/>
          <w:szCs w:val="22"/>
        </w:rPr>
        <w:t>0 giorni dalla data di entrata in vigo</w:t>
      </w:r>
      <w:r w:rsidR="00494277">
        <w:rPr>
          <w:rFonts w:ascii="Century Gothic" w:hAnsi="Century Gothic"/>
          <w:sz w:val="22"/>
          <w:szCs w:val="22"/>
        </w:rPr>
        <w:t>re del presente codice o entro 1</w:t>
      </w:r>
      <w:r w:rsidRPr="004943BF">
        <w:rPr>
          <w:rFonts w:ascii="Century Gothic" w:hAnsi="Century Gothic"/>
          <w:sz w:val="22"/>
          <w:szCs w:val="22"/>
        </w:rPr>
        <w:t xml:space="preserve">0 giorni dalla data di adesione. La mancata o ritardata comunicazione costituisce fonte di responsabilità disciplinare. </w:t>
      </w:r>
    </w:p>
    <w:p w14:paraId="1BB40D04" w14:textId="77777777" w:rsidR="004F444C" w:rsidRDefault="004D304B" w:rsidP="004F444C">
      <w:pPr>
        <w:pStyle w:val="Default"/>
        <w:numPr>
          <w:ilvl w:val="0"/>
          <w:numId w:val="13"/>
        </w:numPr>
        <w:spacing w:line="360" w:lineRule="auto"/>
        <w:ind w:left="426" w:hanging="426"/>
        <w:jc w:val="both"/>
        <w:rPr>
          <w:rFonts w:ascii="Century Gothic" w:hAnsi="Century Gothic"/>
          <w:sz w:val="22"/>
          <w:szCs w:val="22"/>
        </w:rPr>
      </w:pPr>
      <w:r w:rsidRPr="004943BF">
        <w:rPr>
          <w:rFonts w:ascii="Century Gothic" w:hAnsi="Century Gothic"/>
          <w:sz w:val="22"/>
          <w:szCs w:val="22"/>
        </w:rPr>
        <w:t>Il dipendente non costringe altri dipendenti</w:t>
      </w:r>
      <w:r w:rsidR="00494277">
        <w:rPr>
          <w:rFonts w:ascii="Century Gothic" w:hAnsi="Century Gothic"/>
          <w:sz w:val="22"/>
          <w:szCs w:val="22"/>
        </w:rPr>
        <w:t xml:space="preserve"> o gli </w:t>
      </w:r>
      <w:r w:rsidR="00494277" w:rsidRPr="00494277">
        <w:rPr>
          <w:rFonts w:ascii="Century Gothic" w:hAnsi="Century Gothic"/>
          <w:i/>
          <w:sz w:val="22"/>
          <w:szCs w:val="22"/>
        </w:rPr>
        <w:t>stakeholder</w:t>
      </w:r>
      <w:r w:rsidRPr="004943BF">
        <w:rPr>
          <w:rFonts w:ascii="Century Gothic" w:hAnsi="Century Gothic"/>
          <w:sz w:val="22"/>
          <w:szCs w:val="22"/>
        </w:rPr>
        <w:t xml:space="preserve"> </w:t>
      </w:r>
      <w:proofErr w:type="gramStart"/>
      <w:r w:rsidRPr="004943BF">
        <w:rPr>
          <w:rFonts w:ascii="Century Gothic" w:hAnsi="Century Gothic"/>
          <w:sz w:val="22"/>
          <w:szCs w:val="22"/>
        </w:rPr>
        <w:t>ad</w:t>
      </w:r>
      <w:proofErr w:type="gramEnd"/>
      <w:r w:rsidRPr="004943BF">
        <w:rPr>
          <w:rFonts w:ascii="Century Gothic" w:hAnsi="Century Gothic"/>
          <w:sz w:val="22"/>
          <w:szCs w:val="22"/>
        </w:rPr>
        <w:t xml:space="preserve"> aderire ad associazioni od organizzazioni, né esercita pressioni a tale fine, promettendo vantaggi o prospettando svantaggi di carriera. </w:t>
      </w:r>
    </w:p>
    <w:p w14:paraId="65641F54" w14:textId="77777777" w:rsidR="00677C1C" w:rsidRPr="00677C1C" w:rsidRDefault="004D304B" w:rsidP="00677C1C">
      <w:pPr>
        <w:pStyle w:val="Default"/>
        <w:numPr>
          <w:ilvl w:val="0"/>
          <w:numId w:val="13"/>
        </w:numPr>
        <w:spacing w:line="360" w:lineRule="auto"/>
        <w:ind w:left="426" w:hanging="426"/>
        <w:jc w:val="both"/>
        <w:rPr>
          <w:rFonts w:ascii="Century Gothic" w:hAnsi="Century Gothic"/>
          <w:sz w:val="22"/>
          <w:szCs w:val="22"/>
        </w:rPr>
      </w:pPr>
      <w:r w:rsidRPr="00677C1C">
        <w:rPr>
          <w:rFonts w:ascii="Century Gothic" w:hAnsi="Century Gothic"/>
          <w:sz w:val="22"/>
          <w:szCs w:val="22"/>
        </w:rPr>
        <w:lastRenderedPageBreak/>
        <w:t>L’Ente garantisce la assoluta riservatezza delle informazioni soggette a comunicazione da parte del dipendente ai sensi del pres</w:t>
      </w:r>
      <w:r w:rsidR="00E41B00" w:rsidRPr="00677C1C">
        <w:rPr>
          <w:rFonts w:ascii="Century Gothic" w:hAnsi="Century Gothic"/>
          <w:sz w:val="22"/>
          <w:szCs w:val="22"/>
        </w:rPr>
        <w:t>ente articolo.</w:t>
      </w:r>
    </w:p>
    <w:p w14:paraId="4D12C14A" w14:textId="28A929D4" w:rsidR="003F6E4B" w:rsidRPr="00937A90" w:rsidRDefault="00677C1C" w:rsidP="00677C1C">
      <w:pPr>
        <w:pStyle w:val="Default"/>
        <w:numPr>
          <w:ilvl w:val="0"/>
          <w:numId w:val="13"/>
        </w:numPr>
        <w:spacing w:line="360" w:lineRule="auto"/>
        <w:ind w:left="426" w:hanging="426"/>
        <w:jc w:val="both"/>
        <w:rPr>
          <w:rFonts w:ascii="Century Gothic" w:hAnsi="Century Gothic"/>
          <w:sz w:val="22"/>
          <w:szCs w:val="22"/>
        </w:rPr>
      </w:pPr>
      <w:r w:rsidRPr="00677C1C">
        <w:rPr>
          <w:rFonts w:ascii="Century Gothic" w:hAnsi="Century Gothic" w:cs="Calibri"/>
          <w:sz w:val="22"/>
          <w:szCs w:val="22"/>
        </w:rPr>
        <w:t>Il dipendente dimostra la massima disponibilità e collaborazione nei rapporti con le altre pubbliche amministrazioni, assicurando lo scambio e la trasmissione delle informazioni e dei dati in qualsiasi forma, anche telematica, nel rispetto della normativa vigente.</w:t>
      </w:r>
    </w:p>
    <w:p w14:paraId="638E23AD" w14:textId="77777777" w:rsidR="003F6E4B" w:rsidRPr="004943BF" w:rsidRDefault="00494277" w:rsidP="004943BF">
      <w:pPr>
        <w:pStyle w:val="Titolo1"/>
        <w:spacing w:before="120" w:after="120" w:line="360" w:lineRule="auto"/>
        <w:jc w:val="center"/>
        <w:rPr>
          <w:rFonts w:ascii="Century Gothic" w:hAnsi="Century Gothic" w:cs="Calibri"/>
          <w:color w:val="auto"/>
          <w:sz w:val="22"/>
          <w:szCs w:val="22"/>
        </w:rPr>
      </w:pPr>
      <w:bookmarkStart w:id="10" w:name="_Toc473528784"/>
      <w:bookmarkStart w:id="11" w:name="_Toc188351862"/>
      <w:r>
        <w:rPr>
          <w:rFonts w:ascii="Century Gothic" w:hAnsi="Century Gothic" w:cs="Calibri"/>
          <w:color w:val="auto"/>
          <w:sz w:val="22"/>
          <w:szCs w:val="22"/>
        </w:rPr>
        <w:t>Art. 6</w:t>
      </w:r>
      <w:r w:rsidR="00F0079F" w:rsidRPr="004943BF">
        <w:rPr>
          <w:rFonts w:ascii="Century Gothic" w:hAnsi="Century Gothic" w:cs="Calibri"/>
          <w:color w:val="auto"/>
          <w:sz w:val="22"/>
          <w:szCs w:val="22"/>
        </w:rPr>
        <w:t>.</w:t>
      </w:r>
      <w:r w:rsidR="003F6E4B" w:rsidRPr="004943BF">
        <w:rPr>
          <w:rFonts w:ascii="Century Gothic" w:hAnsi="Century Gothic" w:cs="Calibri"/>
          <w:color w:val="auto"/>
          <w:sz w:val="22"/>
          <w:szCs w:val="22"/>
        </w:rPr>
        <w:t xml:space="preserve"> Comunicazione degli interessi finanziari e dei conflitti d’interesse</w:t>
      </w:r>
      <w:bookmarkEnd w:id="10"/>
      <w:bookmarkEnd w:id="11"/>
    </w:p>
    <w:p w14:paraId="5EFB7DFC" w14:textId="4A6C3522" w:rsidR="003F6E4B" w:rsidRPr="004943BF" w:rsidRDefault="003F6E4B" w:rsidP="004943BF">
      <w:pPr>
        <w:pStyle w:val="Default"/>
        <w:numPr>
          <w:ilvl w:val="0"/>
          <w:numId w:val="15"/>
        </w:numPr>
        <w:spacing w:line="360" w:lineRule="auto"/>
        <w:ind w:left="426"/>
        <w:jc w:val="both"/>
        <w:rPr>
          <w:rFonts w:ascii="Century Gothic" w:hAnsi="Century Gothic"/>
          <w:sz w:val="22"/>
          <w:szCs w:val="22"/>
        </w:rPr>
      </w:pPr>
      <w:r w:rsidRPr="004943BF">
        <w:rPr>
          <w:rFonts w:ascii="Century Gothic" w:hAnsi="Century Gothic"/>
          <w:sz w:val="22"/>
          <w:szCs w:val="22"/>
        </w:rPr>
        <w:t xml:space="preserve">Fermi restando gli obblighi di trasparenza previsti da leggi o regolamenti, il dipendente, all’atto dell’assegnazione all’ufficio, informa per iscritto </w:t>
      </w:r>
      <w:r w:rsidR="0046761D">
        <w:rPr>
          <w:rFonts w:ascii="Century Gothic" w:hAnsi="Century Gothic"/>
          <w:sz w:val="22"/>
          <w:szCs w:val="22"/>
        </w:rPr>
        <w:t xml:space="preserve">il </w:t>
      </w:r>
      <w:r w:rsidR="006E4543">
        <w:rPr>
          <w:rFonts w:ascii="Century Gothic" w:hAnsi="Century Gothic"/>
          <w:sz w:val="22"/>
          <w:szCs w:val="22"/>
        </w:rPr>
        <w:t xml:space="preserve">Presidente del Consiglio Direttivo </w:t>
      </w:r>
      <w:r w:rsidRPr="004943BF">
        <w:rPr>
          <w:rFonts w:ascii="Century Gothic" w:hAnsi="Century Gothic"/>
          <w:sz w:val="22"/>
          <w:szCs w:val="22"/>
        </w:rPr>
        <w:t xml:space="preserve">di tutti i rapporti, diretti o indiretti, di collaborazione con soggetti privati, in qualunque modo retribuiti, che lo stesso abbia o abbia avuto negli ultimi tre anni, precisando: </w:t>
      </w:r>
    </w:p>
    <w:p w14:paraId="711D1A17" w14:textId="77777777" w:rsidR="003F6E4B" w:rsidRPr="004943BF" w:rsidRDefault="003F6E4B" w:rsidP="004943BF">
      <w:pPr>
        <w:pStyle w:val="Default"/>
        <w:numPr>
          <w:ilvl w:val="1"/>
          <w:numId w:val="15"/>
        </w:numPr>
        <w:spacing w:line="360" w:lineRule="auto"/>
        <w:ind w:left="851" w:hanging="426"/>
        <w:jc w:val="both"/>
        <w:rPr>
          <w:rFonts w:ascii="Century Gothic" w:hAnsi="Century Gothic"/>
          <w:sz w:val="22"/>
          <w:szCs w:val="22"/>
        </w:rPr>
      </w:pPr>
      <w:r w:rsidRPr="004943BF">
        <w:rPr>
          <w:rFonts w:ascii="Century Gothic" w:hAnsi="Century Gothic"/>
          <w:sz w:val="22"/>
          <w:szCs w:val="22"/>
        </w:rPr>
        <w:t xml:space="preserve">se in prima persona, o suoi parenti o affini entro il secondo grado, il coniuge o il convivente abbiano ancora rapporti finanziari con il soggetto con cui ha avuto i </w:t>
      </w:r>
      <w:proofErr w:type="gramStart"/>
      <w:r w:rsidRPr="004943BF">
        <w:rPr>
          <w:rFonts w:ascii="Century Gothic" w:hAnsi="Century Gothic"/>
          <w:sz w:val="22"/>
          <w:szCs w:val="22"/>
        </w:rPr>
        <w:t>predetti</w:t>
      </w:r>
      <w:proofErr w:type="gramEnd"/>
      <w:r w:rsidRPr="004943BF">
        <w:rPr>
          <w:rFonts w:ascii="Century Gothic" w:hAnsi="Century Gothic"/>
          <w:sz w:val="22"/>
          <w:szCs w:val="22"/>
        </w:rPr>
        <w:t xml:space="preserve"> rapporti di collaborazione; </w:t>
      </w:r>
    </w:p>
    <w:p w14:paraId="047ED3A1" w14:textId="77777777" w:rsidR="003F6E4B" w:rsidRPr="004943BF" w:rsidRDefault="003F6E4B" w:rsidP="004943BF">
      <w:pPr>
        <w:pStyle w:val="Default"/>
        <w:numPr>
          <w:ilvl w:val="1"/>
          <w:numId w:val="15"/>
        </w:numPr>
        <w:spacing w:line="360" w:lineRule="auto"/>
        <w:ind w:left="851" w:hanging="426"/>
        <w:jc w:val="both"/>
        <w:rPr>
          <w:rFonts w:ascii="Century Gothic" w:hAnsi="Century Gothic"/>
          <w:sz w:val="22"/>
          <w:szCs w:val="22"/>
        </w:rPr>
      </w:pPr>
      <w:r w:rsidRPr="004943BF">
        <w:rPr>
          <w:rFonts w:ascii="Century Gothic" w:hAnsi="Century Gothic"/>
          <w:sz w:val="22"/>
          <w:szCs w:val="22"/>
        </w:rPr>
        <w:t xml:space="preserve">se tali rapporti siano intercorsi o intercorrano con soggetti che abbiano interessi in attività o decisioni inerenti all’ufficio, limitatamente alle pratiche a lui affidate. </w:t>
      </w:r>
    </w:p>
    <w:p w14:paraId="108970ED" w14:textId="77777777" w:rsidR="003F6E4B" w:rsidRPr="004943BF" w:rsidRDefault="003F6E4B" w:rsidP="004943BF">
      <w:pPr>
        <w:pStyle w:val="Default"/>
        <w:numPr>
          <w:ilvl w:val="0"/>
          <w:numId w:val="15"/>
        </w:numPr>
        <w:spacing w:line="360" w:lineRule="auto"/>
        <w:ind w:left="426" w:hanging="426"/>
        <w:jc w:val="both"/>
        <w:rPr>
          <w:rFonts w:ascii="Century Gothic" w:hAnsi="Century Gothic"/>
          <w:sz w:val="22"/>
          <w:szCs w:val="22"/>
        </w:rPr>
      </w:pPr>
      <w:r w:rsidRPr="004943BF">
        <w:rPr>
          <w:rFonts w:ascii="Century Gothic" w:hAnsi="Century Gothic"/>
          <w:sz w:val="22"/>
          <w:szCs w:val="22"/>
        </w:rPr>
        <w:t>Verranno considerati interessi finanziari conf</w:t>
      </w:r>
      <w:r w:rsidR="001F5653" w:rsidRPr="004943BF">
        <w:rPr>
          <w:rFonts w:ascii="Century Gothic" w:hAnsi="Century Gothic"/>
          <w:sz w:val="22"/>
          <w:szCs w:val="22"/>
        </w:rPr>
        <w:t>l</w:t>
      </w:r>
      <w:r w:rsidRPr="004943BF">
        <w:rPr>
          <w:rFonts w:ascii="Century Gothic" w:hAnsi="Century Gothic"/>
          <w:sz w:val="22"/>
          <w:szCs w:val="22"/>
        </w:rPr>
        <w:t xml:space="preserve">iggenti i rapporti di collaborazione retribuiti con i soggetti che operano nel settore di competenza del servizio di appartenenza o nei confronti dei quali l’attività del servizio di appartenenza è destinata a produrre effetti, anche indiretti. </w:t>
      </w:r>
    </w:p>
    <w:p w14:paraId="03BDF8BC" w14:textId="77777777" w:rsidR="003F6E4B" w:rsidRPr="004943BF" w:rsidRDefault="003F6E4B" w:rsidP="004943BF">
      <w:pPr>
        <w:pStyle w:val="Default"/>
        <w:numPr>
          <w:ilvl w:val="0"/>
          <w:numId w:val="15"/>
        </w:numPr>
        <w:spacing w:line="360" w:lineRule="auto"/>
        <w:ind w:left="426" w:hanging="426"/>
        <w:jc w:val="both"/>
        <w:rPr>
          <w:rFonts w:ascii="Century Gothic" w:hAnsi="Century Gothic"/>
          <w:sz w:val="22"/>
          <w:szCs w:val="22"/>
        </w:rPr>
      </w:pPr>
      <w:r w:rsidRPr="004943BF">
        <w:rPr>
          <w:rFonts w:ascii="Century Gothic" w:hAnsi="Century Gothic"/>
          <w:sz w:val="22"/>
          <w:szCs w:val="22"/>
        </w:rPr>
        <w:t>La dichiarazione di cui al comma 1 deve essere resa all’atto dell’assunzione e ogni volta che il dipendente è stabilmente assegnato ad ufficio diverso da quello di precedente asse</w:t>
      </w:r>
      <w:r w:rsidR="00077FB2">
        <w:rPr>
          <w:rFonts w:ascii="Century Gothic" w:hAnsi="Century Gothic"/>
          <w:sz w:val="22"/>
          <w:szCs w:val="22"/>
        </w:rPr>
        <w:t>gnazione e nel termine di 30</w:t>
      </w:r>
      <w:r w:rsidRPr="004943BF">
        <w:rPr>
          <w:rFonts w:ascii="Century Gothic" w:hAnsi="Century Gothic"/>
          <w:sz w:val="22"/>
          <w:szCs w:val="22"/>
        </w:rPr>
        <w:t xml:space="preserve"> giorni dalla stessa assegnazione. </w:t>
      </w:r>
    </w:p>
    <w:p w14:paraId="44909F41" w14:textId="77777777" w:rsidR="003F6E4B" w:rsidRPr="004943BF" w:rsidRDefault="003F6E4B" w:rsidP="004943BF">
      <w:pPr>
        <w:pStyle w:val="Paragrafoelenco"/>
        <w:numPr>
          <w:ilvl w:val="0"/>
          <w:numId w:val="15"/>
        </w:numPr>
        <w:autoSpaceDE w:val="0"/>
        <w:autoSpaceDN w:val="0"/>
        <w:adjustRightInd w:val="0"/>
        <w:spacing w:after="0" w:line="360" w:lineRule="auto"/>
        <w:ind w:left="426" w:hanging="426"/>
        <w:jc w:val="both"/>
        <w:rPr>
          <w:rFonts w:ascii="Century Gothic" w:hAnsi="Century Gothic" w:cs="Calibri"/>
        </w:rPr>
      </w:pPr>
      <w:r w:rsidRPr="004943BF">
        <w:rPr>
          <w:rFonts w:ascii="Century Gothic" w:hAnsi="Century Gothic"/>
        </w:rPr>
        <w:t>Il dipendente si astiene dal prendere decisioni o svolgere attività inerenti alle sue mansioni in situazioni di conflitto, anche potenziale,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084B2A37" w14:textId="77777777" w:rsidR="003F6E4B" w:rsidRPr="004943BF" w:rsidRDefault="00077FB2" w:rsidP="004943BF">
      <w:pPr>
        <w:pStyle w:val="Titolo1"/>
        <w:spacing w:before="120" w:after="120" w:line="360" w:lineRule="auto"/>
        <w:jc w:val="center"/>
        <w:rPr>
          <w:rFonts w:ascii="Century Gothic" w:hAnsi="Century Gothic" w:cs="Calibri"/>
          <w:color w:val="auto"/>
          <w:sz w:val="22"/>
          <w:szCs w:val="22"/>
        </w:rPr>
      </w:pPr>
      <w:bookmarkStart w:id="12" w:name="_Toc473528785"/>
      <w:bookmarkStart w:id="13" w:name="_Toc188351863"/>
      <w:r>
        <w:rPr>
          <w:rFonts w:ascii="Century Gothic" w:hAnsi="Century Gothic" w:cs="Calibri"/>
          <w:color w:val="auto"/>
          <w:sz w:val="22"/>
          <w:szCs w:val="22"/>
        </w:rPr>
        <w:lastRenderedPageBreak/>
        <w:t>Art. 7</w:t>
      </w:r>
      <w:r w:rsidR="00F0079F" w:rsidRPr="004943BF">
        <w:rPr>
          <w:rFonts w:ascii="Century Gothic" w:hAnsi="Century Gothic" w:cs="Calibri"/>
          <w:color w:val="auto"/>
          <w:sz w:val="22"/>
          <w:szCs w:val="22"/>
        </w:rPr>
        <w:t>.</w:t>
      </w:r>
      <w:r w:rsidR="003F6E4B" w:rsidRPr="004943BF">
        <w:rPr>
          <w:rFonts w:ascii="Century Gothic" w:hAnsi="Century Gothic" w:cs="Calibri"/>
          <w:color w:val="auto"/>
          <w:sz w:val="22"/>
          <w:szCs w:val="22"/>
        </w:rPr>
        <w:t xml:space="preserve"> Obblighi di astensione</w:t>
      </w:r>
      <w:bookmarkEnd w:id="12"/>
      <w:bookmarkEnd w:id="13"/>
    </w:p>
    <w:p w14:paraId="469F25AB" w14:textId="77777777" w:rsidR="003F6E4B" w:rsidRPr="004943BF" w:rsidRDefault="003F6E4B" w:rsidP="004943BF">
      <w:pPr>
        <w:pStyle w:val="Default"/>
        <w:numPr>
          <w:ilvl w:val="0"/>
          <w:numId w:val="17"/>
        </w:numPr>
        <w:spacing w:line="360" w:lineRule="auto"/>
        <w:ind w:left="426" w:hanging="426"/>
        <w:jc w:val="both"/>
        <w:rPr>
          <w:rFonts w:ascii="Century Gothic" w:hAnsi="Century Gothic"/>
          <w:sz w:val="22"/>
          <w:szCs w:val="22"/>
        </w:rPr>
      </w:pPr>
      <w:r w:rsidRPr="004943BF">
        <w:rPr>
          <w:rFonts w:ascii="Century Gothic" w:hAnsi="Century Gothic"/>
          <w:sz w:val="22"/>
          <w:szCs w:val="22"/>
        </w:rPr>
        <w:t xml:space="preserve">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od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Il dipendente, in relazione al ruolo ricoperto, può comunque svolgere, in relazione alla casistica citata, le funzioni di segretario o comunque di verbalizzante. </w:t>
      </w:r>
    </w:p>
    <w:p w14:paraId="6274F8F8" w14:textId="4BD46B3D" w:rsidR="003F6E4B" w:rsidRPr="004943BF" w:rsidRDefault="003F6E4B" w:rsidP="004943BF">
      <w:pPr>
        <w:pStyle w:val="Default"/>
        <w:numPr>
          <w:ilvl w:val="0"/>
          <w:numId w:val="17"/>
        </w:numPr>
        <w:spacing w:line="360" w:lineRule="auto"/>
        <w:ind w:left="426"/>
        <w:jc w:val="both"/>
        <w:rPr>
          <w:rFonts w:ascii="Century Gothic" w:hAnsi="Century Gothic"/>
          <w:sz w:val="22"/>
          <w:szCs w:val="22"/>
        </w:rPr>
      </w:pPr>
      <w:r w:rsidRPr="004943BF">
        <w:rPr>
          <w:rFonts w:ascii="Century Gothic" w:hAnsi="Century Gothic"/>
          <w:sz w:val="22"/>
          <w:szCs w:val="22"/>
        </w:rPr>
        <w:t xml:space="preserve">Nel caso si verifichi la fattispecie di cui al comma 1 del presente articolo, il dipendente informa per iscritto </w:t>
      </w:r>
      <w:r w:rsidR="00F7224F">
        <w:rPr>
          <w:rFonts w:ascii="Century Gothic" w:hAnsi="Century Gothic"/>
          <w:sz w:val="22"/>
          <w:szCs w:val="22"/>
        </w:rPr>
        <w:t xml:space="preserve">il </w:t>
      </w:r>
      <w:r w:rsidR="00AC3305">
        <w:rPr>
          <w:rFonts w:ascii="Century Gothic" w:hAnsi="Century Gothic"/>
          <w:sz w:val="22"/>
          <w:szCs w:val="22"/>
        </w:rPr>
        <w:t>Presidente del Consiglio Direttivo</w:t>
      </w:r>
      <w:r w:rsidRPr="004943BF">
        <w:rPr>
          <w:rFonts w:ascii="Century Gothic" w:hAnsi="Century Gothic"/>
          <w:sz w:val="22"/>
          <w:szCs w:val="22"/>
        </w:rPr>
        <w:t xml:space="preserve">, a cui è rimessa la valutazione della sussistenza o meno del conflitto di interessi. </w:t>
      </w:r>
    </w:p>
    <w:p w14:paraId="3C8038DB" w14:textId="71116FE5" w:rsidR="003F6E4B" w:rsidRPr="004943BF" w:rsidRDefault="00F7224F" w:rsidP="004943BF">
      <w:pPr>
        <w:pStyle w:val="Paragrafoelenco"/>
        <w:numPr>
          <w:ilvl w:val="0"/>
          <w:numId w:val="17"/>
        </w:numPr>
        <w:autoSpaceDE w:val="0"/>
        <w:autoSpaceDN w:val="0"/>
        <w:adjustRightInd w:val="0"/>
        <w:spacing w:after="0" w:line="360" w:lineRule="auto"/>
        <w:ind w:left="426" w:hanging="426"/>
        <w:jc w:val="both"/>
        <w:rPr>
          <w:rFonts w:ascii="Century Gothic" w:hAnsi="Century Gothic" w:cs="Calibri"/>
        </w:rPr>
      </w:pPr>
      <w:r>
        <w:rPr>
          <w:rFonts w:ascii="Century Gothic" w:hAnsi="Century Gothic"/>
        </w:rPr>
        <w:t xml:space="preserve">Il </w:t>
      </w:r>
      <w:r w:rsidR="00E759C2">
        <w:rPr>
          <w:rFonts w:ascii="Century Gothic" w:hAnsi="Century Gothic"/>
        </w:rPr>
        <w:t>Presidente del Consiglio Direttivo</w:t>
      </w:r>
      <w:r w:rsidR="004777EC">
        <w:rPr>
          <w:rFonts w:ascii="Century Gothic" w:hAnsi="Century Gothic"/>
        </w:rPr>
        <w:t xml:space="preserve">, per il tramite della segreteria, </w:t>
      </w:r>
      <w:r w:rsidR="003F6E4B" w:rsidRPr="004943BF">
        <w:rPr>
          <w:rFonts w:ascii="Century Gothic" w:hAnsi="Century Gothic"/>
        </w:rPr>
        <w:t>cura la tenuta e l’archiviazione di tutte le decisioni di astensione adottate.</w:t>
      </w:r>
    </w:p>
    <w:p w14:paraId="1E11FF94" w14:textId="77777777" w:rsidR="003F6E4B" w:rsidRPr="004943BF" w:rsidRDefault="003F6E4B" w:rsidP="004943BF">
      <w:pPr>
        <w:autoSpaceDE w:val="0"/>
        <w:autoSpaceDN w:val="0"/>
        <w:adjustRightInd w:val="0"/>
        <w:spacing w:after="0" w:line="360" w:lineRule="auto"/>
        <w:jc w:val="both"/>
        <w:rPr>
          <w:rFonts w:ascii="Century Gothic" w:hAnsi="Century Gothic" w:cs="Calibri"/>
        </w:rPr>
      </w:pPr>
    </w:p>
    <w:p w14:paraId="33869853" w14:textId="77777777" w:rsidR="003F6E4B" w:rsidRPr="004943BF" w:rsidRDefault="00F0079F" w:rsidP="004943BF">
      <w:pPr>
        <w:pStyle w:val="Titolo1"/>
        <w:spacing w:before="120" w:after="120" w:line="360" w:lineRule="auto"/>
        <w:jc w:val="center"/>
        <w:rPr>
          <w:rFonts w:ascii="Century Gothic" w:hAnsi="Century Gothic" w:cs="Calibri"/>
          <w:color w:val="auto"/>
          <w:sz w:val="22"/>
          <w:szCs w:val="22"/>
        </w:rPr>
      </w:pPr>
      <w:bookmarkStart w:id="14" w:name="_Toc473528786"/>
      <w:bookmarkStart w:id="15" w:name="_Toc188351864"/>
      <w:r w:rsidRPr="004943BF">
        <w:rPr>
          <w:rFonts w:ascii="Century Gothic" w:hAnsi="Century Gothic" w:cs="Calibri"/>
          <w:color w:val="auto"/>
          <w:sz w:val="22"/>
          <w:szCs w:val="22"/>
        </w:rPr>
        <w:t xml:space="preserve">Art. </w:t>
      </w:r>
      <w:r w:rsidR="00F7224F">
        <w:rPr>
          <w:rFonts w:ascii="Century Gothic" w:hAnsi="Century Gothic" w:cs="Calibri"/>
          <w:color w:val="auto"/>
          <w:sz w:val="22"/>
          <w:szCs w:val="22"/>
        </w:rPr>
        <w:t>8</w:t>
      </w:r>
      <w:r w:rsidRPr="004943BF">
        <w:rPr>
          <w:rFonts w:ascii="Century Gothic" w:hAnsi="Century Gothic" w:cs="Calibri"/>
          <w:color w:val="auto"/>
          <w:sz w:val="22"/>
          <w:szCs w:val="22"/>
        </w:rPr>
        <w:t>.</w:t>
      </w:r>
      <w:r w:rsidR="003F6E4B" w:rsidRPr="004943BF">
        <w:rPr>
          <w:rFonts w:ascii="Century Gothic" w:hAnsi="Century Gothic" w:cs="Calibri"/>
          <w:color w:val="auto"/>
          <w:sz w:val="22"/>
          <w:szCs w:val="22"/>
        </w:rPr>
        <w:t xml:space="preserve"> Prevenzione della corruzione</w:t>
      </w:r>
      <w:bookmarkEnd w:id="14"/>
      <w:bookmarkEnd w:id="15"/>
    </w:p>
    <w:p w14:paraId="4D8E6D89" w14:textId="2F3F498E" w:rsidR="003F6E4B" w:rsidRPr="0010190A" w:rsidRDefault="003F6E4B" w:rsidP="004943BF">
      <w:pPr>
        <w:pStyle w:val="Paragrafoelenco"/>
        <w:numPr>
          <w:ilvl w:val="1"/>
          <w:numId w:val="3"/>
        </w:numPr>
        <w:autoSpaceDE w:val="0"/>
        <w:autoSpaceDN w:val="0"/>
        <w:adjustRightInd w:val="0"/>
        <w:spacing w:after="0" w:line="360" w:lineRule="auto"/>
        <w:ind w:left="426" w:hanging="426"/>
        <w:jc w:val="both"/>
        <w:rPr>
          <w:rFonts w:ascii="Century Gothic" w:hAnsi="Century Gothic"/>
        </w:rPr>
      </w:pPr>
      <w:r w:rsidRPr="0010190A">
        <w:rPr>
          <w:rFonts w:ascii="Century Gothic" w:hAnsi="Century Gothic"/>
        </w:rPr>
        <w:t>Il dipendente rispetta le misure necessarie alla prevenzione degli illeciti nell’Ente. In particolare, il dipendente rispetta le prescrizioni contenute</w:t>
      </w:r>
      <w:r w:rsidR="004943BF" w:rsidRPr="0010190A">
        <w:rPr>
          <w:rFonts w:ascii="Century Gothic" w:hAnsi="Century Gothic"/>
        </w:rPr>
        <w:t xml:space="preserve"> nel Piano Triennale per la Prevenzione della C</w:t>
      </w:r>
      <w:r w:rsidRPr="0010190A">
        <w:rPr>
          <w:rFonts w:ascii="Century Gothic" w:hAnsi="Century Gothic"/>
        </w:rPr>
        <w:t>orruzione</w:t>
      </w:r>
      <w:r w:rsidR="001F5653" w:rsidRPr="0010190A">
        <w:rPr>
          <w:rFonts w:ascii="Century Gothic" w:hAnsi="Century Gothic"/>
        </w:rPr>
        <w:t xml:space="preserve"> e della Trasparenza</w:t>
      </w:r>
      <w:r w:rsidR="004943BF" w:rsidRPr="0010190A">
        <w:rPr>
          <w:rFonts w:ascii="Century Gothic" w:hAnsi="Century Gothic"/>
        </w:rPr>
        <w:t xml:space="preserve"> (PTPCT)</w:t>
      </w:r>
      <w:r w:rsidRPr="0010190A">
        <w:rPr>
          <w:rFonts w:ascii="Century Gothic" w:hAnsi="Century Gothic"/>
        </w:rPr>
        <w:t xml:space="preserve">, presta la sua collaborazione al </w:t>
      </w:r>
      <w:r w:rsidR="001F5653" w:rsidRPr="0010190A">
        <w:rPr>
          <w:rFonts w:ascii="Century Gothic" w:hAnsi="Century Gothic"/>
        </w:rPr>
        <w:t>RPCT</w:t>
      </w:r>
      <w:r w:rsidRPr="0010190A">
        <w:rPr>
          <w:rFonts w:ascii="Century Gothic" w:hAnsi="Century Gothic"/>
        </w:rPr>
        <w:t xml:space="preserve"> e, fermo rest</w:t>
      </w:r>
      <w:r w:rsidR="008C33CA">
        <w:rPr>
          <w:rFonts w:ascii="Century Gothic" w:hAnsi="Century Gothic"/>
        </w:rPr>
        <w:t>ando l’obbligo di denuncia all’A</w:t>
      </w:r>
      <w:r w:rsidRPr="0010190A">
        <w:rPr>
          <w:rFonts w:ascii="Century Gothic" w:hAnsi="Century Gothic"/>
        </w:rPr>
        <w:t xml:space="preserve">utorità </w:t>
      </w:r>
      <w:r w:rsidR="008C33CA">
        <w:rPr>
          <w:rFonts w:ascii="Century Gothic" w:hAnsi="Century Gothic"/>
        </w:rPr>
        <w:t>G</w:t>
      </w:r>
      <w:r w:rsidRPr="0010190A">
        <w:rPr>
          <w:rFonts w:ascii="Century Gothic" w:hAnsi="Century Gothic"/>
        </w:rPr>
        <w:t xml:space="preserve">iudiziaria, segnala al </w:t>
      </w:r>
      <w:r w:rsidR="00794A49">
        <w:rPr>
          <w:rFonts w:ascii="Century Gothic" w:hAnsi="Century Gothic"/>
        </w:rPr>
        <w:t>Presidente del Consiglio Direttivo</w:t>
      </w:r>
      <w:r w:rsidRPr="0010190A">
        <w:rPr>
          <w:rFonts w:ascii="Century Gothic" w:hAnsi="Century Gothic"/>
        </w:rPr>
        <w:t xml:space="preserve"> eventuali situazioni di illecito nell’amministrazione di cui sia venuto a conoscenza.</w:t>
      </w:r>
      <w:r w:rsidR="00F77C2D" w:rsidRPr="0010190A">
        <w:rPr>
          <w:rFonts w:ascii="Century Gothic" w:hAnsi="Century Gothic"/>
        </w:rPr>
        <w:t xml:space="preserve"> La segnalazione al proprio superiore deve avvenire in forma scritta o anche attraverso sistemi informativi di segnalazione automatica appositamente predisposti.</w:t>
      </w:r>
    </w:p>
    <w:p w14:paraId="6C0D0240" w14:textId="0362E2DF" w:rsidR="003F6E4B" w:rsidRPr="004943BF" w:rsidRDefault="003F6E4B" w:rsidP="00F77C2D">
      <w:pPr>
        <w:pStyle w:val="Paragrafoelenco"/>
        <w:numPr>
          <w:ilvl w:val="1"/>
          <w:numId w:val="3"/>
        </w:numPr>
        <w:autoSpaceDE w:val="0"/>
        <w:autoSpaceDN w:val="0"/>
        <w:adjustRightInd w:val="0"/>
        <w:spacing w:after="0" w:line="360" w:lineRule="auto"/>
        <w:ind w:left="426" w:hanging="426"/>
        <w:jc w:val="both"/>
        <w:rPr>
          <w:rFonts w:ascii="Century Gothic" w:hAnsi="Century Gothic"/>
        </w:rPr>
      </w:pPr>
      <w:r w:rsidRPr="0010190A">
        <w:rPr>
          <w:rFonts w:ascii="Century Gothic" w:hAnsi="Century Gothic"/>
        </w:rPr>
        <w:t xml:space="preserve">Inoltre, il dipendente collabora con il </w:t>
      </w:r>
      <w:r w:rsidR="001F5653" w:rsidRPr="0010190A">
        <w:rPr>
          <w:rFonts w:ascii="Century Gothic" w:hAnsi="Century Gothic"/>
        </w:rPr>
        <w:t>RPCT</w:t>
      </w:r>
      <w:r w:rsidRPr="0010190A">
        <w:rPr>
          <w:rFonts w:ascii="Century Gothic" w:hAnsi="Century Gothic"/>
        </w:rPr>
        <w:t xml:space="preserve"> segnalando </w:t>
      </w:r>
      <w:r w:rsidRPr="004943BF">
        <w:rPr>
          <w:rFonts w:ascii="Century Gothic" w:hAnsi="Century Gothic"/>
        </w:rPr>
        <w:t>le eventuali difficoltà incontrate nell’adempimento delle prescrizi</w:t>
      </w:r>
      <w:r w:rsidR="00EC4054">
        <w:rPr>
          <w:rFonts w:ascii="Century Gothic" w:hAnsi="Century Gothic"/>
        </w:rPr>
        <w:t xml:space="preserve">oni contenute nel Piano per la Prevenzione della </w:t>
      </w:r>
      <w:r w:rsidR="00EC4054">
        <w:rPr>
          <w:rFonts w:ascii="Century Gothic" w:hAnsi="Century Gothic"/>
        </w:rPr>
        <w:lastRenderedPageBreak/>
        <w:t>C</w:t>
      </w:r>
      <w:r w:rsidRPr="004943BF">
        <w:rPr>
          <w:rFonts w:ascii="Century Gothic" w:hAnsi="Century Gothic"/>
        </w:rPr>
        <w:t>orruzione</w:t>
      </w:r>
      <w:r w:rsidR="00F77C2D">
        <w:rPr>
          <w:rFonts w:ascii="Century Gothic" w:hAnsi="Century Gothic"/>
        </w:rPr>
        <w:t xml:space="preserve"> e della T</w:t>
      </w:r>
      <w:r w:rsidR="001F5653" w:rsidRPr="004943BF">
        <w:rPr>
          <w:rFonts w:ascii="Century Gothic" w:hAnsi="Century Gothic"/>
        </w:rPr>
        <w:t>rasparenza</w:t>
      </w:r>
      <w:r w:rsidR="004943BF">
        <w:rPr>
          <w:rFonts w:ascii="Century Gothic" w:hAnsi="Century Gothic"/>
        </w:rPr>
        <w:t xml:space="preserve"> (PTPCT)</w:t>
      </w:r>
      <w:r w:rsidRPr="004943BF">
        <w:rPr>
          <w:rFonts w:ascii="Century Gothic" w:hAnsi="Century Gothic"/>
        </w:rPr>
        <w:t xml:space="preserve"> e il diretto riscontro di ulteriori situazioni di rischio non specificatamente disciplinate nel </w:t>
      </w:r>
      <w:proofErr w:type="gramStart"/>
      <w:r w:rsidRPr="004943BF">
        <w:rPr>
          <w:rFonts w:ascii="Century Gothic" w:hAnsi="Century Gothic"/>
        </w:rPr>
        <w:t>predetto</w:t>
      </w:r>
      <w:proofErr w:type="gramEnd"/>
      <w:r w:rsidRPr="004943BF">
        <w:rPr>
          <w:rFonts w:ascii="Century Gothic" w:hAnsi="Century Gothic"/>
        </w:rPr>
        <w:t xml:space="preserve"> piano.</w:t>
      </w:r>
      <w:r w:rsidR="00F77C2D">
        <w:rPr>
          <w:rFonts w:ascii="Century Gothic" w:hAnsi="Century Gothic"/>
        </w:rPr>
        <w:t xml:space="preserve"> </w:t>
      </w:r>
    </w:p>
    <w:p w14:paraId="4A1C3727" w14:textId="77777777" w:rsidR="003F6E4B" w:rsidRPr="004943BF" w:rsidRDefault="003F6E4B" w:rsidP="004943BF">
      <w:pPr>
        <w:pStyle w:val="Default"/>
        <w:numPr>
          <w:ilvl w:val="1"/>
          <w:numId w:val="3"/>
        </w:numPr>
        <w:spacing w:line="360" w:lineRule="auto"/>
        <w:ind w:left="426" w:hanging="426"/>
        <w:jc w:val="both"/>
        <w:rPr>
          <w:rFonts w:ascii="Century Gothic" w:hAnsi="Century Gothic"/>
          <w:sz w:val="22"/>
          <w:szCs w:val="22"/>
        </w:rPr>
      </w:pPr>
      <w:r w:rsidRPr="004943BF">
        <w:rPr>
          <w:rFonts w:ascii="Century Gothic" w:hAnsi="Century Gothic"/>
          <w:sz w:val="22"/>
          <w:szCs w:val="22"/>
        </w:rPr>
        <w:t>Il Respon</w:t>
      </w:r>
      <w:r w:rsidR="001F5653" w:rsidRPr="004943BF">
        <w:rPr>
          <w:rFonts w:ascii="Century Gothic" w:hAnsi="Century Gothic"/>
          <w:sz w:val="22"/>
          <w:szCs w:val="22"/>
        </w:rPr>
        <w:t>sabile della Prevenzione della C</w:t>
      </w:r>
      <w:r w:rsidRPr="004943BF">
        <w:rPr>
          <w:rFonts w:ascii="Century Gothic" w:hAnsi="Century Gothic"/>
          <w:sz w:val="22"/>
          <w:szCs w:val="22"/>
        </w:rPr>
        <w:t>orruzione</w:t>
      </w:r>
      <w:r w:rsidR="001F5653" w:rsidRPr="004943BF">
        <w:rPr>
          <w:rFonts w:ascii="Century Gothic" w:hAnsi="Century Gothic"/>
          <w:sz w:val="22"/>
          <w:szCs w:val="22"/>
        </w:rPr>
        <w:t xml:space="preserve"> e della Trasparenza</w:t>
      </w:r>
      <w:r w:rsidR="004943BF">
        <w:rPr>
          <w:rFonts w:ascii="Century Gothic" w:hAnsi="Century Gothic"/>
          <w:sz w:val="22"/>
          <w:szCs w:val="22"/>
        </w:rPr>
        <w:t xml:space="preserve"> (RPCT)</w:t>
      </w:r>
      <w:r w:rsidRPr="004943BF">
        <w:rPr>
          <w:rFonts w:ascii="Century Gothic" w:hAnsi="Century Gothic"/>
          <w:sz w:val="22"/>
          <w:szCs w:val="22"/>
        </w:rPr>
        <w:t xml:space="preserve"> adotta ogni cautela di legge affinché sia tutelato l’anonimato del segnalante e non sia indebitamente rilevata la sua identità ai sensi dell'articolo 54-bis del decreto legislativo n. 165 del 2001. </w:t>
      </w:r>
    </w:p>
    <w:p w14:paraId="377CAE35" w14:textId="77777777" w:rsidR="003F6E4B" w:rsidRPr="00832639" w:rsidRDefault="003F6E4B" w:rsidP="004943BF">
      <w:pPr>
        <w:pStyle w:val="Paragrafoelenco"/>
        <w:numPr>
          <w:ilvl w:val="1"/>
          <w:numId w:val="3"/>
        </w:numPr>
        <w:autoSpaceDE w:val="0"/>
        <w:autoSpaceDN w:val="0"/>
        <w:adjustRightInd w:val="0"/>
        <w:spacing w:after="0" w:line="360" w:lineRule="auto"/>
        <w:ind w:left="426" w:hanging="426"/>
        <w:jc w:val="both"/>
        <w:rPr>
          <w:rFonts w:ascii="Century Gothic" w:hAnsi="Century Gothic" w:cs="Calibri"/>
        </w:rPr>
      </w:pPr>
      <w:r w:rsidRPr="00832639">
        <w:rPr>
          <w:rFonts w:ascii="Century Gothic" w:hAnsi="Century Gothic"/>
        </w:rPr>
        <w:t xml:space="preserve">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 tale ultima circostanza può emergere solo a seguito dell’audizione dell’incolpato ovvero dalle memorie difensive che lo stesso produce nel procedimento. </w:t>
      </w:r>
    </w:p>
    <w:p w14:paraId="4533F554" w14:textId="77777777" w:rsidR="00F77C2D" w:rsidRPr="0010190A" w:rsidRDefault="00F77C2D" w:rsidP="004943BF">
      <w:pPr>
        <w:pStyle w:val="Paragrafoelenco"/>
        <w:numPr>
          <w:ilvl w:val="1"/>
          <w:numId w:val="3"/>
        </w:numPr>
        <w:autoSpaceDE w:val="0"/>
        <w:autoSpaceDN w:val="0"/>
        <w:adjustRightInd w:val="0"/>
        <w:spacing w:after="0" w:line="360" w:lineRule="auto"/>
        <w:ind w:left="426" w:hanging="426"/>
        <w:jc w:val="both"/>
        <w:rPr>
          <w:rFonts w:ascii="Century Gothic" w:hAnsi="Century Gothic" w:cs="Calibri"/>
        </w:rPr>
      </w:pPr>
      <w:r w:rsidRPr="0010190A">
        <w:rPr>
          <w:rFonts w:ascii="Century Gothic" w:hAnsi="Century Gothic"/>
        </w:rPr>
        <w:t>La diffusione impropria dei dati collegati alla denuncia di illecito è passibile di sanzioni disciplinari.</w:t>
      </w:r>
    </w:p>
    <w:p w14:paraId="75577BB1" w14:textId="77777777" w:rsidR="003F6E4B" w:rsidRPr="004943BF" w:rsidRDefault="003F6E4B" w:rsidP="004943BF">
      <w:pPr>
        <w:autoSpaceDE w:val="0"/>
        <w:autoSpaceDN w:val="0"/>
        <w:adjustRightInd w:val="0"/>
        <w:spacing w:after="0" w:line="360" w:lineRule="auto"/>
        <w:jc w:val="both"/>
        <w:rPr>
          <w:rFonts w:ascii="Century Gothic" w:hAnsi="Century Gothic" w:cs="Calibri"/>
        </w:rPr>
      </w:pPr>
    </w:p>
    <w:p w14:paraId="38312FE2" w14:textId="77777777" w:rsidR="003F6E4B" w:rsidRPr="004943BF" w:rsidRDefault="002711F9" w:rsidP="004943BF">
      <w:pPr>
        <w:pStyle w:val="Titolo1"/>
        <w:spacing w:before="120" w:after="120" w:line="360" w:lineRule="auto"/>
        <w:jc w:val="center"/>
        <w:rPr>
          <w:rFonts w:ascii="Century Gothic" w:hAnsi="Century Gothic" w:cs="Calibri"/>
          <w:color w:val="auto"/>
          <w:sz w:val="22"/>
          <w:szCs w:val="22"/>
        </w:rPr>
      </w:pPr>
      <w:bookmarkStart w:id="16" w:name="_Toc473528787"/>
      <w:bookmarkStart w:id="17" w:name="_Toc188351865"/>
      <w:r>
        <w:rPr>
          <w:rFonts w:ascii="Century Gothic" w:hAnsi="Century Gothic" w:cs="Calibri"/>
          <w:color w:val="auto"/>
          <w:sz w:val="22"/>
          <w:szCs w:val="22"/>
        </w:rPr>
        <w:t>Art. 9</w:t>
      </w:r>
      <w:r w:rsidR="00F0079F" w:rsidRPr="00F77C2D">
        <w:rPr>
          <w:rFonts w:ascii="Century Gothic" w:hAnsi="Century Gothic" w:cs="Calibri"/>
          <w:color w:val="auto"/>
          <w:sz w:val="22"/>
          <w:szCs w:val="22"/>
        </w:rPr>
        <w:t>.</w:t>
      </w:r>
      <w:r w:rsidR="00F54CD8" w:rsidRPr="00F77C2D">
        <w:rPr>
          <w:rFonts w:ascii="Century Gothic" w:hAnsi="Century Gothic" w:cs="Calibri"/>
          <w:color w:val="auto"/>
          <w:sz w:val="22"/>
          <w:szCs w:val="22"/>
        </w:rPr>
        <w:t xml:space="preserve"> Trasparenza e tracciabilità</w:t>
      </w:r>
      <w:bookmarkEnd w:id="16"/>
      <w:bookmarkEnd w:id="17"/>
    </w:p>
    <w:p w14:paraId="5206D13C" w14:textId="13F3B7D0" w:rsidR="00F54CD8" w:rsidRPr="004943BF" w:rsidRDefault="00F54CD8" w:rsidP="004943BF">
      <w:pPr>
        <w:pStyle w:val="Default"/>
        <w:numPr>
          <w:ilvl w:val="0"/>
          <w:numId w:val="20"/>
        </w:numPr>
        <w:spacing w:line="360" w:lineRule="auto"/>
        <w:ind w:left="426" w:hanging="426"/>
        <w:jc w:val="both"/>
        <w:rPr>
          <w:rFonts w:ascii="Century Gothic" w:hAnsi="Century Gothic"/>
          <w:sz w:val="22"/>
          <w:szCs w:val="22"/>
        </w:rPr>
      </w:pPr>
      <w:r w:rsidRPr="004943BF">
        <w:rPr>
          <w:rFonts w:ascii="Century Gothic" w:hAnsi="Century Gothic"/>
          <w:sz w:val="22"/>
          <w:szCs w:val="22"/>
        </w:rPr>
        <w:t>Il dipendente assicura l’adempimento degli obblighi di trasp</w:t>
      </w:r>
      <w:r w:rsidR="002711F9">
        <w:rPr>
          <w:rFonts w:ascii="Century Gothic" w:hAnsi="Century Gothic"/>
          <w:sz w:val="22"/>
          <w:szCs w:val="22"/>
        </w:rPr>
        <w:t>arenza previsti in capo al</w:t>
      </w:r>
      <w:r w:rsidR="005533F9">
        <w:rPr>
          <w:rFonts w:ascii="Century Gothic" w:hAnsi="Century Gothic"/>
          <w:sz w:val="22"/>
          <w:szCs w:val="22"/>
        </w:rPr>
        <w:t>l’OPI Foggia</w:t>
      </w:r>
      <w:r w:rsidRPr="004943BF">
        <w:rPr>
          <w:rFonts w:ascii="Century Gothic" w:hAnsi="Century Gothic"/>
          <w:sz w:val="22"/>
          <w:szCs w:val="22"/>
        </w:rPr>
        <w:t xml:space="preserve"> secondo le disposizioni normative vigenti, prestando la massima collaborazione nell’elaborazione, reperimento e trasmissione dei dati sottoposti all’obbligo di pubblicazione sul sito istituzionale. </w:t>
      </w:r>
    </w:p>
    <w:p w14:paraId="6A95C65B" w14:textId="77777777" w:rsidR="00F54CD8" w:rsidRPr="004943BF" w:rsidRDefault="00F54CD8" w:rsidP="004943BF">
      <w:pPr>
        <w:pStyle w:val="Default"/>
        <w:numPr>
          <w:ilvl w:val="0"/>
          <w:numId w:val="20"/>
        </w:numPr>
        <w:spacing w:line="360" w:lineRule="auto"/>
        <w:ind w:left="426" w:hanging="426"/>
        <w:jc w:val="both"/>
        <w:rPr>
          <w:rFonts w:ascii="Century Gothic" w:hAnsi="Century Gothic"/>
          <w:sz w:val="22"/>
          <w:szCs w:val="22"/>
        </w:rPr>
      </w:pPr>
      <w:r w:rsidRPr="004943BF">
        <w:rPr>
          <w:rFonts w:ascii="Century Gothic" w:hAnsi="Century Gothic"/>
          <w:sz w:val="22"/>
          <w:szCs w:val="22"/>
        </w:rPr>
        <w:t xml:space="preserve">Il dipendente si impegna all’applicazione delle misure di competenza </w:t>
      </w:r>
      <w:r w:rsidR="00CC315F" w:rsidRPr="004943BF">
        <w:rPr>
          <w:rFonts w:ascii="Century Gothic" w:hAnsi="Century Gothic"/>
          <w:sz w:val="22"/>
          <w:szCs w:val="22"/>
        </w:rPr>
        <w:t xml:space="preserve">in materia di trasparenza </w:t>
      </w:r>
      <w:r w:rsidRPr="004943BF">
        <w:rPr>
          <w:rFonts w:ascii="Century Gothic" w:hAnsi="Century Gothic"/>
          <w:sz w:val="22"/>
          <w:szCs w:val="22"/>
        </w:rPr>
        <w:t xml:space="preserve">previste dal </w:t>
      </w:r>
      <w:r w:rsidR="00CC315F" w:rsidRPr="004943BF">
        <w:rPr>
          <w:rFonts w:ascii="Century Gothic" w:hAnsi="Century Gothic"/>
          <w:sz w:val="22"/>
          <w:szCs w:val="22"/>
        </w:rPr>
        <w:t>PTPCT</w:t>
      </w:r>
      <w:r w:rsidRPr="004943BF">
        <w:rPr>
          <w:rFonts w:ascii="Century Gothic" w:hAnsi="Century Gothic"/>
          <w:sz w:val="22"/>
          <w:szCs w:val="22"/>
        </w:rPr>
        <w:t>, collabora garantendo la comunicazione, in modo</w:t>
      </w:r>
      <w:r w:rsidR="00CC315F" w:rsidRPr="004943BF">
        <w:rPr>
          <w:rFonts w:ascii="Century Gothic" w:hAnsi="Century Gothic"/>
          <w:sz w:val="22"/>
          <w:szCs w:val="22"/>
        </w:rPr>
        <w:t xml:space="preserve"> </w:t>
      </w:r>
      <w:r w:rsidRPr="004943BF">
        <w:rPr>
          <w:rFonts w:ascii="Century Gothic" w:hAnsi="Century Gothic"/>
          <w:sz w:val="22"/>
          <w:szCs w:val="22"/>
        </w:rPr>
        <w:t xml:space="preserve">regolare e completo, delle informazioni, dei dati e degli atti oggetto di pubblicazione e segnala al responsabile dell’ufficio le eventuali esigenze di aggiornamento, correzione e integrazione delle informazioni, dei dati e degli atti oggetto di pubblicazione, attinenti alla propria sfera di competenza. </w:t>
      </w:r>
    </w:p>
    <w:p w14:paraId="0EE78FEA" w14:textId="77777777" w:rsidR="00F54CD8" w:rsidRPr="004943BF" w:rsidRDefault="00F54CD8" w:rsidP="004943BF">
      <w:pPr>
        <w:pStyle w:val="Paragrafoelenco"/>
        <w:numPr>
          <w:ilvl w:val="0"/>
          <w:numId w:val="20"/>
        </w:numPr>
        <w:autoSpaceDE w:val="0"/>
        <w:autoSpaceDN w:val="0"/>
        <w:adjustRightInd w:val="0"/>
        <w:spacing w:after="0" w:line="360" w:lineRule="auto"/>
        <w:ind w:left="426" w:hanging="426"/>
        <w:jc w:val="both"/>
        <w:rPr>
          <w:rFonts w:ascii="Century Gothic" w:hAnsi="Century Gothic" w:cs="Calibri"/>
        </w:rPr>
      </w:pPr>
      <w:r w:rsidRPr="004943BF">
        <w:rPr>
          <w:rFonts w:ascii="Century Gothic" w:hAnsi="Century Gothic"/>
        </w:rPr>
        <w:lastRenderedPageBreak/>
        <w:t>La tracciabilità dei processi decisionali adottati dai dipendenti deve essere, in tutti i casi, garantita attraverso un adeguato supporto documentale, che consenta in ogni momento la replicabilità.</w:t>
      </w:r>
    </w:p>
    <w:p w14:paraId="6EED9F72" w14:textId="21ED875E" w:rsidR="00F54CD8" w:rsidRPr="004943BF" w:rsidRDefault="00BB10B3" w:rsidP="004943BF">
      <w:pPr>
        <w:pStyle w:val="Titolo1"/>
        <w:spacing w:before="120" w:after="120" w:line="360" w:lineRule="auto"/>
        <w:jc w:val="center"/>
        <w:rPr>
          <w:rFonts w:ascii="Century Gothic" w:hAnsi="Century Gothic" w:cs="Calibri"/>
          <w:color w:val="auto"/>
          <w:sz w:val="22"/>
          <w:szCs w:val="22"/>
        </w:rPr>
      </w:pPr>
      <w:bookmarkStart w:id="18" w:name="_Toc473528788"/>
      <w:bookmarkStart w:id="19" w:name="_Toc188351866"/>
      <w:r>
        <w:rPr>
          <w:rFonts w:ascii="Century Gothic" w:hAnsi="Century Gothic" w:cs="Calibri"/>
          <w:color w:val="auto"/>
          <w:sz w:val="22"/>
          <w:szCs w:val="22"/>
        </w:rPr>
        <w:t>Art. 10</w:t>
      </w:r>
      <w:r w:rsidR="00F0079F" w:rsidRPr="004943BF">
        <w:rPr>
          <w:rFonts w:ascii="Century Gothic" w:hAnsi="Century Gothic" w:cs="Calibri"/>
          <w:color w:val="auto"/>
          <w:sz w:val="22"/>
          <w:szCs w:val="22"/>
        </w:rPr>
        <w:t>.</w:t>
      </w:r>
      <w:r w:rsidR="00F54CD8" w:rsidRPr="004943BF">
        <w:rPr>
          <w:rFonts w:ascii="Century Gothic" w:hAnsi="Century Gothic" w:cs="Calibri"/>
          <w:color w:val="auto"/>
          <w:sz w:val="22"/>
          <w:szCs w:val="22"/>
        </w:rPr>
        <w:t xml:space="preserve"> Comportamento nei rapporti privati</w:t>
      </w:r>
      <w:bookmarkEnd w:id="18"/>
      <w:r w:rsidR="00275722">
        <w:rPr>
          <w:rFonts w:ascii="Century Gothic" w:hAnsi="Century Gothic" w:cs="Calibri"/>
          <w:color w:val="auto"/>
          <w:sz w:val="22"/>
          <w:szCs w:val="22"/>
        </w:rPr>
        <w:t xml:space="preserve"> e con gli iscritti all’albo</w:t>
      </w:r>
      <w:bookmarkEnd w:id="19"/>
    </w:p>
    <w:p w14:paraId="2D0AC643" w14:textId="4D6356EE" w:rsidR="00F54CD8" w:rsidRPr="004943BF" w:rsidRDefault="00F54CD8" w:rsidP="004943BF">
      <w:pPr>
        <w:pStyle w:val="Default"/>
        <w:numPr>
          <w:ilvl w:val="0"/>
          <w:numId w:val="22"/>
        </w:numPr>
        <w:spacing w:line="360" w:lineRule="auto"/>
        <w:ind w:left="426" w:hanging="426"/>
        <w:jc w:val="both"/>
        <w:rPr>
          <w:rFonts w:ascii="Century Gothic" w:hAnsi="Century Gothic"/>
          <w:sz w:val="22"/>
          <w:szCs w:val="22"/>
        </w:rPr>
      </w:pPr>
      <w:r w:rsidRPr="004943BF">
        <w:rPr>
          <w:rFonts w:ascii="Century Gothic" w:hAnsi="Century Gothic"/>
          <w:sz w:val="22"/>
          <w:szCs w:val="22"/>
        </w:rPr>
        <w:t>Nei rapporti con i privati</w:t>
      </w:r>
      <w:r w:rsidR="00D42514">
        <w:rPr>
          <w:rFonts w:ascii="Century Gothic" w:hAnsi="Century Gothic"/>
          <w:sz w:val="22"/>
          <w:szCs w:val="22"/>
        </w:rPr>
        <w:t xml:space="preserve"> e con gli iscritti all’albo</w:t>
      </w:r>
      <w:r w:rsidRPr="004943BF">
        <w:rPr>
          <w:rFonts w:ascii="Century Gothic" w:hAnsi="Century Gothic"/>
          <w:sz w:val="22"/>
          <w:szCs w:val="22"/>
        </w:rPr>
        <w:t>, comprese le relazioni extralavorative con i pubblici ufficiali nell’esercizio delle proprie funzioni, il dipendente non deve sfruttare, né menzionare la posizione c</w:t>
      </w:r>
      <w:r w:rsidR="00BB10B3">
        <w:rPr>
          <w:rFonts w:ascii="Century Gothic" w:hAnsi="Century Gothic"/>
          <w:sz w:val="22"/>
          <w:szCs w:val="22"/>
        </w:rPr>
        <w:t xml:space="preserve">he ricopre nell’Ente </w:t>
      </w:r>
      <w:r w:rsidRPr="004943BF">
        <w:rPr>
          <w:rFonts w:ascii="Century Gothic" w:hAnsi="Century Gothic"/>
          <w:sz w:val="22"/>
          <w:szCs w:val="22"/>
        </w:rPr>
        <w:t xml:space="preserve">per ottenere utilità che non gli spettino. </w:t>
      </w:r>
    </w:p>
    <w:p w14:paraId="1164B6E8" w14:textId="0DF9E9AE" w:rsidR="00F54CD8" w:rsidRPr="004943BF" w:rsidRDefault="00F54CD8" w:rsidP="004943BF">
      <w:pPr>
        <w:pStyle w:val="Default"/>
        <w:numPr>
          <w:ilvl w:val="0"/>
          <w:numId w:val="22"/>
        </w:numPr>
        <w:spacing w:after="28" w:line="360" w:lineRule="auto"/>
        <w:ind w:left="426" w:hanging="426"/>
        <w:jc w:val="both"/>
        <w:rPr>
          <w:rFonts w:ascii="Century Gothic" w:hAnsi="Century Gothic"/>
          <w:sz w:val="22"/>
          <w:szCs w:val="22"/>
        </w:rPr>
      </w:pPr>
      <w:r w:rsidRPr="004943BF">
        <w:rPr>
          <w:rFonts w:ascii="Century Gothic" w:hAnsi="Century Gothic"/>
          <w:sz w:val="22"/>
          <w:szCs w:val="22"/>
        </w:rPr>
        <w:t>Il personale destinatario del presente Codice non assume alcun comportamento che possa nuocere a</w:t>
      </w:r>
      <w:r w:rsidR="00BB10B3">
        <w:rPr>
          <w:rFonts w:ascii="Century Gothic" w:hAnsi="Century Gothic"/>
          <w:sz w:val="22"/>
          <w:szCs w:val="22"/>
        </w:rPr>
        <w:t>ll’immagine del</w:t>
      </w:r>
      <w:r w:rsidR="00EF325E">
        <w:rPr>
          <w:rFonts w:ascii="Century Gothic" w:hAnsi="Century Gothic"/>
          <w:sz w:val="22"/>
          <w:szCs w:val="22"/>
        </w:rPr>
        <w:t>l’OPI FOGGIA</w:t>
      </w:r>
      <w:r w:rsidRPr="004943BF">
        <w:rPr>
          <w:rFonts w:ascii="Century Gothic" w:hAnsi="Century Gothic"/>
          <w:sz w:val="22"/>
          <w:szCs w:val="22"/>
        </w:rPr>
        <w:t xml:space="preserve">. In particolare, il dipendente: </w:t>
      </w:r>
    </w:p>
    <w:p w14:paraId="5FC9AF75" w14:textId="77777777" w:rsidR="00F54CD8" w:rsidRPr="004943BF" w:rsidRDefault="00F54CD8" w:rsidP="004943BF">
      <w:pPr>
        <w:pStyle w:val="Default"/>
        <w:numPr>
          <w:ilvl w:val="1"/>
          <w:numId w:val="21"/>
        </w:numPr>
        <w:spacing w:after="28" w:line="360" w:lineRule="auto"/>
        <w:ind w:left="851"/>
        <w:jc w:val="both"/>
        <w:rPr>
          <w:rFonts w:ascii="Century Gothic" w:hAnsi="Century Gothic"/>
          <w:sz w:val="22"/>
          <w:szCs w:val="22"/>
        </w:rPr>
      </w:pPr>
      <w:r w:rsidRPr="004943BF">
        <w:rPr>
          <w:rFonts w:ascii="Century Gothic" w:hAnsi="Century Gothic"/>
          <w:sz w:val="22"/>
          <w:szCs w:val="22"/>
        </w:rPr>
        <w:t xml:space="preserve">non promette facilitazioni per pratiche d’ufficio in cambio di agevolazioni per le proprie; </w:t>
      </w:r>
    </w:p>
    <w:p w14:paraId="575CF8CA" w14:textId="2725DD33" w:rsidR="00F54CD8" w:rsidRPr="004943BF" w:rsidRDefault="00F54CD8" w:rsidP="004943BF">
      <w:pPr>
        <w:pStyle w:val="Default"/>
        <w:numPr>
          <w:ilvl w:val="1"/>
          <w:numId w:val="21"/>
        </w:numPr>
        <w:spacing w:after="28" w:line="360" w:lineRule="auto"/>
        <w:ind w:left="851"/>
        <w:jc w:val="both"/>
        <w:rPr>
          <w:rFonts w:ascii="Century Gothic" w:hAnsi="Century Gothic"/>
          <w:sz w:val="22"/>
          <w:szCs w:val="22"/>
        </w:rPr>
      </w:pPr>
      <w:r w:rsidRPr="004943BF">
        <w:rPr>
          <w:rFonts w:ascii="Century Gothic" w:hAnsi="Century Gothic"/>
          <w:sz w:val="22"/>
          <w:szCs w:val="22"/>
        </w:rPr>
        <w:t>non diffonde dati e informazioni riservate o ufficiose su</w:t>
      </w:r>
      <w:r w:rsidR="00BB10B3">
        <w:rPr>
          <w:rFonts w:ascii="Century Gothic" w:hAnsi="Century Gothic"/>
          <w:sz w:val="22"/>
          <w:szCs w:val="22"/>
        </w:rPr>
        <w:t>ll’attività del</w:t>
      </w:r>
      <w:r w:rsidR="00EF325E">
        <w:rPr>
          <w:rFonts w:ascii="Century Gothic" w:hAnsi="Century Gothic"/>
          <w:sz w:val="22"/>
          <w:szCs w:val="22"/>
        </w:rPr>
        <w:t>l’OPI FOGGIA</w:t>
      </w:r>
      <w:r w:rsidRPr="004943BF">
        <w:rPr>
          <w:rFonts w:ascii="Century Gothic" w:hAnsi="Century Gothic"/>
          <w:sz w:val="22"/>
          <w:szCs w:val="22"/>
        </w:rPr>
        <w:t xml:space="preserve"> in genere o su specifici procedimenti; </w:t>
      </w:r>
    </w:p>
    <w:p w14:paraId="24C13CB2" w14:textId="09080179" w:rsidR="00F54CD8" w:rsidRPr="004943BF" w:rsidRDefault="00F54CD8" w:rsidP="004943BF">
      <w:pPr>
        <w:pStyle w:val="Default"/>
        <w:numPr>
          <w:ilvl w:val="1"/>
          <w:numId w:val="21"/>
        </w:numPr>
        <w:spacing w:line="360" w:lineRule="auto"/>
        <w:ind w:left="851"/>
        <w:jc w:val="both"/>
        <w:rPr>
          <w:rFonts w:ascii="Century Gothic" w:hAnsi="Century Gothic"/>
          <w:sz w:val="22"/>
          <w:szCs w:val="22"/>
        </w:rPr>
      </w:pPr>
      <w:r w:rsidRPr="004943BF">
        <w:rPr>
          <w:rFonts w:ascii="Century Gothic" w:hAnsi="Century Gothic"/>
          <w:sz w:val="22"/>
          <w:szCs w:val="22"/>
        </w:rPr>
        <w:t>nei rapporti privati</w:t>
      </w:r>
      <w:r w:rsidR="00275722">
        <w:rPr>
          <w:rFonts w:ascii="Century Gothic" w:hAnsi="Century Gothic"/>
          <w:sz w:val="22"/>
          <w:szCs w:val="22"/>
        </w:rPr>
        <w:t xml:space="preserve"> e con gli iscritti all’albo</w:t>
      </w:r>
      <w:r w:rsidRPr="004943BF">
        <w:rPr>
          <w:rFonts w:ascii="Century Gothic" w:hAnsi="Century Gothic"/>
          <w:sz w:val="22"/>
          <w:szCs w:val="22"/>
        </w:rPr>
        <w:t xml:space="preserve">, in generale, mantiene un comportamento corretto, rispettoso delle persone, delle istituzioni e delle norme. </w:t>
      </w:r>
    </w:p>
    <w:p w14:paraId="24422DF1" w14:textId="77777777" w:rsidR="00F54CD8" w:rsidRPr="004943BF" w:rsidRDefault="00F54CD8" w:rsidP="004943BF">
      <w:pPr>
        <w:autoSpaceDE w:val="0"/>
        <w:autoSpaceDN w:val="0"/>
        <w:adjustRightInd w:val="0"/>
        <w:spacing w:after="0" w:line="360" w:lineRule="auto"/>
        <w:jc w:val="both"/>
        <w:rPr>
          <w:rFonts w:ascii="Century Gothic" w:hAnsi="Century Gothic" w:cs="Calibri"/>
        </w:rPr>
      </w:pPr>
    </w:p>
    <w:p w14:paraId="19E92FA6" w14:textId="77777777" w:rsidR="00F54CD8" w:rsidRPr="004943BF" w:rsidRDefault="00970C77" w:rsidP="004943BF">
      <w:pPr>
        <w:pStyle w:val="Titolo1"/>
        <w:spacing w:before="120" w:after="120" w:line="360" w:lineRule="auto"/>
        <w:jc w:val="center"/>
        <w:rPr>
          <w:rFonts w:ascii="Century Gothic" w:hAnsi="Century Gothic" w:cs="Calibri"/>
          <w:color w:val="auto"/>
          <w:sz w:val="22"/>
          <w:szCs w:val="22"/>
        </w:rPr>
      </w:pPr>
      <w:bookmarkStart w:id="20" w:name="_Toc473528789"/>
      <w:bookmarkStart w:id="21" w:name="_Toc188351867"/>
      <w:r>
        <w:rPr>
          <w:rFonts w:ascii="Century Gothic" w:hAnsi="Century Gothic" w:cs="Calibri"/>
          <w:color w:val="auto"/>
          <w:sz w:val="22"/>
          <w:szCs w:val="22"/>
        </w:rPr>
        <w:t>Art. 11</w:t>
      </w:r>
      <w:r w:rsidR="00F0079F" w:rsidRPr="004943BF">
        <w:rPr>
          <w:rFonts w:ascii="Century Gothic" w:hAnsi="Century Gothic" w:cs="Calibri"/>
          <w:color w:val="auto"/>
          <w:sz w:val="22"/>
          <w:szCs w:val="22"/>
        </w:rPr>
        <w:t>.</w:t>
      </w:r>
      <w:r w:rsidR="00F54CD8" w:rsidRPr="004943BF">
        <w:rPr>
          <w:rFonts w:ascii="Century Gothic" w:hAnsi="Century Gothic" w:cs="Calibri"/>
          <w:color w:val="auto"/>
          <w:sz w:val="22"/>
          <w:szCs w:val="22"/>
        </w:rPr>
        <w:t xml:space="preserve"> Comportamento in servizio</w:t>
      </w:r>
      <w:bookmarkEnd w:id="20"/>
      <w:bookmarkEnd w:id="21"/>
    </w:p>
    <w:p w14:paraId="21D5B684" w14:textId="2C0E086E" w:rsidR="00970C77" w:rsidRPr="00A736F3" w:rsidRDefault="00970C77" w:rsidP="004943BF">
      <w:pPr>
        <w:pStyle w:val="Paragrafoelenco"/>
        <w:numPr>
          <w:ilvl w:val="0"/>
          <w:numId w:val="24"/>
        </w:numPr>
        <w:autoSpaceDE w:val="0"/>
        <w:autoSpaceDN w:val="0"/>
        <w:adjustRightInd w:val="0"/>
        <w:spacing w:after="0" w:line="360" w:lineRule="auto"/>
        <w:ind w:left="426" w:hanging="426"/>
        <w:jc w:val="both"/>
        <w:rPr>
          <w:rFonts w:ascii="Century Gothic" w:hAnsi="Century Gothic" w:cs="Calibri"/>
        </w:rPr>
      </w:pPr>
      <w:r w:rsidRPr="00A736F3">
        <w:rPr>
          <w:rFonts w:ascii="Century Gothic" w:hAnsi="Century Gothic" w:cs="Calibri"/>
        </w:rPr>
        <w:t xml:space="preserve">Il dipendente, salvo giustificato motivo, svolge l'attività assegnata nei termini e nei modi previsti e non ritarda, </w:t>
      </w:r>
      <w:r w:rsidR="00A736F3" w:rsidRPr="00A736F3">
        <w:rPr>
          <w:rFonts w:ascii="Century Gothic" w:hAnsi="Century Gothic" w:cs="Calibri"/>
        </w:rPr>
        <w:t>né</w:t>
      </w:r>
      <w:r w:rsidRPr="00A736F3">
        <w:rPr>
          <w:rFonts w:ascii="Century Gothic" w:hAnsi="Century Gothic" w:cs="Calibri"/>
        </w:rPr>
        <w:t xml:space="preserve"> adotta comportamenti tali da far ricadere su altri dipendenti il compimento di attività o l'adozione di decisioni di propria spettanza. Il </w:t>
      </w:r>
      <w:r w:rsidR="006B056C">
        <w:rPr>
          <w:rFonts w:ascii="Century Gothic" w:hAnsi="Century Gothic" w:cs="Calibri"/>
        </w:rPr>
        <w:t>Presidente, per il tramite dei componenti del Consiglio Direttivo,</w:t>
      </w:r>
      <w:r w:rsidRPr="00A736F3">
        <w:rPr>
          <w:rFonts w:ascii="Century Gothic" w:hAnsi="Century Gothic" w:cs="Calibri"/>
        </w:rPr>
        <w:t xml:space="preserve"> è tenuto a vigilare e a rilevare casi di squilibrio nella ripartizione dei carichi di lavoro, dovute alla negligenza dei dipendenti provvedendo ad una equa ripartizione ove possibile.</w:t>
      </w:r>
    </w:p>
    <w:p w14:paraId="1EC7BD2C" w14:textId="77777777" w:rsidR="00D6557B" w:rsidRPr="00A736F3" w:rsidRDefault="00D6557B" w:rsidP="00D6557B">
      <w:pPr>
        <w:pStyle w:val="Paragrafoelenco"/>
        <w:numPr>
          <w:ilvl w:val="0"/>
          <w:numId w:val="24"/>
        </w:numPr>
        <w:autoSpaceDE w:val="0"/>
        <w:autoSpaceDN w:val="0"/>
        <w:adjustRightInd w:val="0"/>
        <w:spacing w:after="0" w:line="360" w:lineRule="auto"/>
        <w:ind w:left="426" w:hanging="426"/>
        <w:jc w:val="both"/>
        <w:rPr>
          <w:rFonts w:ascii="Century Gothic" w:hAnsi="Century Gothic" w:cs="Calibri"/>
        </w:rPr>
      </w:pPr>
      <w:r w:rsidRPr="00A736F3">
        <w:rPr>
          <w:rFonts w:ascii="Century Gothic" w:hAnsi="Century Gothic" w:cs="Calibri"/>
        </w:rPr>
        <w:t xml:space="preserve">Il dipendente non abbandona il proprio posto di lavoro anche per periodi brevi, fatte salve ragioni imprescindibili, soprattutto se il proprio allontanamento provochi l'assenza completa di custodia di uffici o aree in quel momento accessibili da parte degli utenti o l’adempimento di un servizio di pubblica utilità. </w:t>
      </w:r>
      <w:proofErr w:type="gramStart"/>
      <w:r w:rsidRPr="00A736F3">
        <w:rPr>
          <w:rFonts w:ascii="Century Gothic" w:hAnsi="Century Gothic" w:cs="Calibri"/>
        </w:rPr>
        <w:t>Il dipendente,</w:t>
      </w:r>
      <w:proofErr w:type="gramEnd"/>
      <w:r w:rsidRPr="00A736F3">
        <w:rPr>
          <w:rFonts w:ascii="Century Gothic" w:hAnsi="Century Gothic" w:cs="Calibri"/>
        </w:rPr>
        <w:t xml:space="preserve"> utilizza permessi e </w:t>
      </w:r>
      <w:r w:rsidRPr="00A736F3">
        <w:rPr>
          <w:rFonts w:ascii="Century Gothic" w:hAnsi="Century Gothic" w:cs="Calibri"/>
        </w:rPr>
        <w:lastRenderedPageBreak/>
        <w:t>congedi esclusivamente per le ragioni ed i limiti previsti, ed è comunque tenuto ad informare, nei modi e nei termini preposti dal contratto, i propri responsabili della necessità di abbandono temporaneo del posto di lavoro.</w:t>
      </w:r>
    </w:p>
    <w:p w14:paraId="6FB104F1" w14:textId="6A64D204" w:rsidR="00D6557B" w:rsidRPr="00A736F3" w:rsidRDefault="00D6557B" w:rsidP="00D6557B">
      <w:pPr>
        <w:pStyle w:val="Paragrafoelenco"/>
        <w:numPr>
          <w:ilvl w:val="0"/>
          <w:numId w:val="24"/>
        </w:numPr>
        <w:autoSpaceDE w:val="0"/>
        <w:autoSpaceDN w:val="0"/>
        <w:adjustRightInd w:val="0"/>
        <w:spacing w:after="0" w:line="360" w:lineRule="auto"/>
        <w:ind w:left="426" w:hanging="426"/>
        <w:jc w:val="both"/>
        <w:rPr>
          <w:rFonts w:ascii="Century Gothic" w:hAnsi="Century Gothic" w:cs="Calibri"/>
        </w:rPr>
      </w:pPr>
      <w:r w:rsidRPr="00A736F3">
        <w:rPr>
          <w:rFonts w:ascii="Century Gothic" w:hAnsi="Century Gothic" w:cs="Calibri"/>
        </w:rPr>
        <w:t>I dipendenti utilizzano i materiali, le attrezzature, i servizi,</w:t>
      </w:r>
      <w:r w:rsidR="00935D09" w:rsidRPr="00A736F3">
        <w:rPr>
          <w:rFonts w:ascii="Century Gothic" w:hAnsi="Century Gothic" w:cs="Calibri"/>
        </w:rPr>
        <w:t xml:space="preserve"> i mezzi di trasporto,</w:t>
      </w:r>
      <w:r w:rsidRPr="00A736F3">
        <w:rPr>
          <w:rFonts w:ascii="Century Gothic" w:hAnsi="Century Gothic" w:cs="Calibri"/>
        </w:rPr>
        <w:t xml:space="preserve"> le strumentazioni telefoniche e telematiche </w:t>
      </w:r>
      <w:proofErr w:type="gramStart"/>
      <w:r w:rsidRPr="00A736F3">
        <w:rPr>
          <w:rFonts w:ascii="Century Gothic" w:hAnsi="Century Gothic" w:cs="Calibri"/>
        </w:rPr>
        <w:t>ed</w:t>
      </w:r>
      <w:proofErr w:type="gramEnd"/>
      <w:r w:rsidRPr="00A736F3">
        <w:rPr>
          <w:rFonts w:ascii="Century Gothic" w:hAnsi="Century Gothic" w:cs="Calibri"/>
        </w:rPr>
        <w:t>, in generale, ogni altra r</w:t>
      </w:r>
      <w:r w:rsidR="00935D09" w:rsidRPr="00A736F3">
        <w:rPr>
          <w:rFonts w:ascii="Century Gothic" w:hAnsi="Century Gothic" w:cs="Calibri"/>
        </w:rPr>
        <w:t>isorsa di proprietà del</w:t>
      </w:r>
      <w:r w:rsidR="006B056C">
        <w:rPr>
          <w:rFonts w:ascii="Century Gothic" w:hAnsi="Century Gothic" w:cs="Calibri"/>
        </w:rPr>
        <w:t>l’OPI FOGGIA</w:t>
      </w:r>
      <w:r w:rsidRPr="00A736F3">
        <w:rPr>
          <w:rFonts w:ascii="Century Gothic" w:hAnsi="Century Gothic" w:cs="Calibri"/>
        </w:rPr>
        <w:t xml:space="preserve"> o dallo stesso messa a disposizione, unicamente ed esclusivamente per le finalità di servizio; è vietato qualsiasi uso a fini personali o privati. Nell’utilizzo di cui sopra, il dipendente impiega massima diligenza, si attiene scrupolosamente alle disposizioni</w:t>
      </w:r>
      <w:r w:rsidR="00935D09" w:rsidRPr="00A736F3">
        <w:rPr>
          <w:rFonts w:ascii="Century Gothic" w:hAnsi="Century Gothic" w:cs="Calibri"/>
        </w:rPr>
        <w:t xml:space="preserve"> </w:t>
      </w:r>
      <w:proofErr w:type="gramStart"/>
      <w:r w:rsidR="00935D09" w:rsidRPr="00A736F3">
        <w:rPr>
          <w:rFonts w:ascii="Century Gothic" w:hAnsi="Century Gothic" w:cs="Calibri"/>
        </w:rPr>
        <w:t>all’uopo</w:t>
      </w:r>
      <w:proofErr w:type="gramEnd"/>
      <w:r w:rsidR="00935D09" w:rsidRPr="00A736F3">
        <w:rPr>
          <w:rFonts w:ascii="Century Gothic" w:hAnsi="Century Gothic" w:cs="Calibri"/>
        </w:rPr>
        <w:t xml:space="preserve"> impartite dal</w:t>
      </w:r>
      <w:r w:rsidR="006B056C">
        <w:rPr>
          <w:rFonts w:ascii="Century Gothic" w:hAnsi="Century Gothic" w:cs="Calibri"/>
        </w:rPr>
        <w:t>l’OPI FOGGIA</w:t>
      </w:r>
      <w:r w:rsidRPr="00A736F3">
        <w:rPr>
          <w:rFonts w:ascii="Century Gothic" w:hAnsi="Century Gothic" w:cs="Calibri"/>
        </w:rPr>
        <w:t xml:space="preserve"> (con circolari o altre modalità informative). Inoltre, conforma il proprio comportamento ad ogni azione o misura che sia idonea a garantire la massima efficienza ed economicità d’uso, con particolare riguardo al rispetto degli obblighi ed accorgimenti che assicurino la cura e la manutenzione dei beni nonché il risparmio energetico.</w:t>
      </w:r>
    </w:p>
    <w:p w14:paraId="75178816" w14:textId="77777777" w:rsidR="00935D09" w:rsidRPr="00A736F3" w:rsidRDefault="00935D09" w:rsidP="00D6557B">
      <w:pPr>
        <w:pStyle w:val="Paragrafoelenco"/>
        <w:numPr>
          <w:ilvl w:val="0"/>
          <w:numId w:val="24"/>
        </w:numPr>
        <w:autoSpaceDE w:val="0"/>
        <w:autoSpaceDN w:val="0"/>
        <w:adjustRightInd w:val="0"/>
        <w:spacing w:after="0" w:line="360" w:lineRule="auto"/>
        <w:ind w:left="426" w:hanging="426"/>
        <w:jc w:val="both"/>
        <w:rPr>
          <w:rFonts w:ascii="Century Gothic" w:hAnsi="Century Gothic" w:cs="Calibri"/>
        </w:rPr>
      </w:pPr>
      <w:proofErr w:type="gramStart"/>
      <w:r w:rsidRPr="00A736F3">
        <w:rPr>
          <w:rFonts w:ascii="Century Gothic" w:hAnsi="Century Gothic" w:cs="Calibri"/>
        </w:rPr>
        <w:t>II</w:t>
      </w:r>
      <w:proofErr w:type="gramEnd"/>
      <w:r w:rsidRPr="00A736F3">
        <w:rPr>
          <w:rFonts w:ascii="Century Gothic" w:hAnsi="Century Gothic" w:cs="Calibri"/>
        </w:rPr>
        <w:t xml:space="preserve"> dipendente assicura, in caso di assenza dal servizio per malattia o altre cause autorizzate dal contratto, leggi e regolamenti, la tempestiva e preventiva comunicazione ai propri superiori responsabili, in tempi congrui a garantire il regolare funzionamento degli uffici e dei servizi, secondo le disposizioni contenute nel co</w:t>
      </w:r>
      <w:r w:rsidR="00C31F36" w:rsidRPr="00A736F3">
        <w:rPr>
          <w:rFonts w:ascii="Century Gothic" w:hAnsi="Century Gothic" w:cs="Calibri"/>
        </w:rPr>
        <w:t>ntratto e nei regolamenti dell'E</w:t>
      </w:r>
      <w:r w:rsidRPr="00A736F3">
        <w:rPr>
          <w:rFonts w:ascii="Century Gothic" w:hAnsi="Century Gothic" w:cs="Calibri"/>
        </w:rPr>
        <w:t>nte.</w:t>
      </w:r>
    </w:p>
    <w:p w14:paraId="22CC9B9F" w14:textId="77777777" w:rsidR="00935D09" w:rsidRDefault="00935D09" w:rsidP="00935D09">
      <w:pPr>
        <w:pStyle w:val="Paragrafoelenco"/>
        <w:numPr>
          <w:ilvl w:val="0"/>
          <w:numId w:val="24"/>
        </w:numPr>
        <w:autoSpaceDE w:val="0"/>
        <w:autoSpaceDN w:val="0"/>
        <w:adjustRightInd w:val="0"/>
        <w:spacing w:after="0" w:line="360" w:lineRule="auto"/>
        <w:ind w:left="426" w:hanging="426"/>
        <w:jc w:val="both"/>
        <w:rPr>
          <w:rFonts w:ascii="Century Gothic" w:hAnsi="Century Gothic" w:cs="Calibri"/>
        </w:rPr>
      </w:pPr>
      <w:r w:rsidRPr="00A736F3">
        <w:rPr>
          <w:rFonts w:ascii="Century Gothic" w:hAnsi="Century Gothic" w:cs="Calibri"/>
        </w:rPr>
        <w:t>Durante lo svolgimento di attività di servizio esterne alla sede lavorativa è vietato accedere, per interessi personali e/o privati, ad esercizi commerciali, pubblici esercizi, uffici, altri luoghi.</w:t>
      </w:r>
    </w:p>
    <w:p w14:paraId="310624C3" w14:textId="77777777" w:rsidR="00DF2203" w:rsidRDefault="00DF2203" w:rsidP="00DF2203">
      <w:pPr>
        <w:autoSpaceDE w:val="0"/>
        <w:autoSpaceDN w:val="0"/>
        <w:adjustRightInd w:val="0"/>
        <w:spacing w:after="0" w:line="360" w:lineRule="auto"/>
        <w:jc w:val="both"/>
        <w:rPr>
          <w:rFonts w:ascii="Century Gothic" w:hAnsi="Century Gothic" w:cs="Calibri"/>
        </w:rPr>
      </w:pPr>
    </w:p>
    <w:p w14:paraId="0F31F7D0" w14:textId="00ADF8A6" w:rsidR="00E00289" w:rsidRPr="002527DB" w:rsidRDefault="00E00289" w:rsidP="002527DB">
      <w:pPr>
        <w:pStyle w:val="Titolo1"/>
        <w:spacing w:before="120" w:after="120" w:line="360" w:lineRule="auto"/>
        <w:jc w:val="center"/>
        <w:rPr>
          <w:rFonts w:ascii="Century Gothic" w:hAnsi="Century Gothic" w:cs="Calibri"/>
          <w:color w:val="auto"/>
          <w:sz w:val="22"/>
          <w:szCs w:val="22"/>
        </w:rPr>
      </w:pPr>
      <w:bookmarkStart w:id="22" w:name="_Toc188351868"/>
      <w:r w:rsidRPr="002527DB">
        <w:rPr>
          <w:rFonts w:ascii="Century Gothic" w:hAnsi="Century Gothic" w:cs="Calibri"/>
          <w:color w:val="auto"/>
          <w:sz w:val="22"/>
          <w:szCs w:val="22"/>
        </w:rPr>
        <w:t>Art. 11-bis</w:t>
      </w:r>
      <w:r w:rsidR="002527DB">
        <w:rPr>
          <w:rFonts w:ascii="Century Gothic" w:hAnsi="Century Gothic" w:cs="Calibri"/>
          <w:color w:val="auto"/>
          <w:sz w:val="22"/>
          <w:szCs w:val="22"/>
        </w:rPr>
        <w:t xml:space="preserve"> </w:t>
      </w:r>
      <w:r w:rsidRPr="002527DB">
        <w:rPr>
          <w:rFonts w:ascii="Century Gothic" w:hAnsi="Century Gothic" w:cs="Calibri"/>
          <w:color w:val="auto"/>
          <w:sz w:val="22"/>
          <w:szCs w:val="22"/>
        </w:rPr>
        <w:t>Utilizzo delle tecnologie informatiche</w:t>
      </w:r>
      <w:bookmarkEnd w:id="22"/>
    </w:p>
    <w:p w14:paraId="0AFC9D90" w14:textId="2D28B287" w:rsidR="00E00289" w:rsidRPr="00E00289" w:rsidRDefault="00E00289" w:rsidP="00E00289">
      <w:pPr>
        <w:autoSpaceDE w:val="0"/>
        <w:autoSpaceDN w:val="0"/>
        <w:adjustRightInd w:val="0"/>
        <w:spacing w:after="0" w:line="360" w:lineRule="auto"/>
        <w:jc w:val="both"/>
        <w:rPr>
          <w:rFonts w:ascii="Century Gothic" w:hAnsi="Century Gothic" w:cs="Calibri"/>
        </w:rPr>
      </w:pPr>
      <w:r w:rsidRPr="00E00289">
        <w:rPr>
          <w:rFonts w:ascii="Century Gothic" w:hAnsi="Century Gothic" w:cs="Calibri"/>
        </w:rPr>
        <w:t xml:space="preserve">1. </w:t>
      </w:r>
      <w:r w:rsidR="002527DB">
        <w:rPr>
          <w:rFonts w:ascii="Century Gothic" w:hAnsi="Century Gothic" w:cs="Calibri"/>
        </w:rPr>
        <w:t>L’Odine</w:t>
      </w:r>
      <w:r w:rsidRPr="00E00289">
        <w:rPr>
          <w:rFonts w:ascii="Century Gothic" w:hAnsi="Century Gothic" w:cs="Calibri"/>
        </w:rPr>
        <w:t xml:space="preserve"> ha facoltà di svolgere gli accertamenti necessari e adottare ogni misura atta a garantire la sicurezza e la protezione dei sistemi informatici, delle informazioni e dei dati. Le modalità di svolgimento di tali accertamenti sono stabilite mediante linee guida adottate dall'Agenzia per l'Italia Digitale, sentito il Garante per la protezione dei dati personali. In caso di uso di dispositivi elettronici personali, trova applicazione l'articolo 12, comma 3-bis del decreto legislativo 7 marzo 2005, n. 82.</w:t>
      </w:r>
      <w:r w:rsidR="002527DB">
        <w:rPr>
          <w:rFonts w:ascii="Century Gothic" w:hAnsi="Century Gothic" w:cs="Calibri"/>
        </w:rPr>
        <w:t xml:space="preserve"> </w:t>
      </w:r>
    </w:p>
    <w:p w14:paraId="18355D3B" w14:textId="77777777" w:rsidR="00E00289" w:rsidRPr="00E00289" w:rsidRDefault="00E00289" w:rsidP="00E00289">
      <w:pPr>
        <w:autoSpaceDE w:val="0"/>
        <w:autoSpaceDN w:val="0"/>
        <w:adjustRightInd w:val="0"/>
        <w:spacing w:after="0" w:line="360" w:lineRule="auto"/>
        <w:jc w:val="both"/>
        <w:rPr>
          <w:rFonts w:ascii="Century Gothic" w:hAnsi="Century Gothic" w:cs="Calibri"/>
        </w:rPr>
      </w:pPr>
      <w:r w:rsidRPr="00E00289">
        <w:rPr>
          <w:rFonts w:ascii="Century Gothic" w:hAnsi="Century Gothic" w:cs="Calibri"/>
        </w:rPr>
        <w:lastRenderedPageBreak/>
        <w:t xml:space="preserve">2. L'utilizzo di account istituzionali è consentito per i soli fini connessi all'attività lavorativa o ad essa riconducibili e non può in alcun modo compromettere la sicurezza o la reputazione dell'amministrazione. L'utilizzo di caselle di posta elettroniche personali è di norma evitato per attività o comunicazioni afferenti </w:t>
      </w:r>
      <w:proofErr w:type="gramStart"/>
      <w:r w:rsidRPr="00E00289">
        <w:rPr>
          <w:rFonts w:ascii="Century Gothic" w:hAnsi="Century Gothic" w:cs="Calibri"/>
        </w:rPr>
        <w:t>il</w:t>
      </w:r>
      <w:proofErr w:type="gramEnd"/>
      <w:r w:rsidRPr="00E00289">
        <w:rPr>
          <w:rFonts w:ascii="Century Gothic" w:hAnsi="Century Gothic" w:cs="Calibri"/>
        </w:rPr>
        <w:t xml:space="preserve"> servizio, salvi i casi di forza maggiore dovuti a circostanze in cui il dipendente, per qualsiasi ragione, non possa accedere all'account istituzionale.</w:t>
      </w:r>
    </w:p>
    <w:p w14:paraId="52465196" w14:textId="77777777" w:rsidR="00E00289" w:rsidRPr="00E00289" w:rsidRDefault="00E00289" w:rsidP="00E00289">
      <w:pPr>
        <w:autoSpaceDE w:val="0"/>
        <w:autoSpaceDN w:val="0"/>
        <w:adjustRightInd w:val="0"/>
        <w:spacing w:after="0" w:line="360" w:lineRule="auto"/>
        <w:jc w:val="both"/>
        <w:rPr>
          <w:rFonts w:ascii="Century Gothic" w:hAnsi="Century Gothic" w:cs="Calibri"/>
        </w:rPr>
      </w:pPr>
      <w:r w:rsidRPr="00E00289">
        <w:rPr>
          <w:rFonts w:ascii="Century Gothic" w:hAnsi="Century Gothic" w:cs="Calibri"/>
        </w:rPr>
        <w:t>3. Il dipendente è responsabile del contenuto dei messaggi inviati. I dipendenti si uniformano alle modalità di firma dei messaggi di posta elettronica di servizio individuate dall'amministrazione di appartenenza. Ciascun messaggio in uscita deve consentire l'identificazione del dipendente mittente e deve indicare un recapito istituzionale al quale il medesimo è reperibile.</w:t>
      </w:r>
    </w:p>
    <w:p w14:paraId="6EB4C753" w14:textId="77777777" w:rsidR="00E00289" w:rsidRPr="00E00289" w:rsidRDefault="00E00289" w:rsidP="00E00289">
      <w:pPr>
        <w:autoSpaceDE w:val="0"/>
        <w:autoSpaceDN w:val="0"/>
        <w:adjustRightInd w:val="0"/>
        <w:spacing w:after="0" w:line="360" w:lineRule="auto"/>
        <w:jc w:val="both"/>
        <w:rPr>
          <w:rFonts w:ascii="Century Gothic" w:hAnsi="Century Gothic" w:cs="Calibri"/>
        </w:rPr>
      </w:pPr>
      <w:r w:rsidRPr="00E00289">
        <w:rPr>
          <w:rFonts w:ascii="Century Gothic" w:hAnsi="Century Gothic" w:cs="Calibri"/>
        </w:rPr>
        <w:t>4. Al dipendente è consentito l'utilizzo degli strumenti informatici forniti dall'amministrazione per poter assolvere alle incombenze personali senza doversi allontanare dalla sede di servizio, purché l'attività sia contenuta in tempi ristretti e senza alcun pregiudizio per i compiti istituzionali.</w:t>
      </w:r>
    </w:p>
    <w:p w14:paraId="284FA135" w14:textId="77777777" w:rsidR="00E00289" w:rsidRPr="00E00289" w:rsidRDefault="00E00289" w:rsidP="00E00289">
      <w:pPr>
        <w:autoSpaceDE w:val="0"/>
        <w:autoSpaceDN w:val="0"/>
        <w:adjustRightInd w:val="0"/>
        <w:spacing w:after="0" w:line="360" w:lineRule="auto"/>
        <w:jc w:val="both"/>
        <w:rPr>
          <w:rFonts w:ascii="Century Gothic" w:hAnsi="Century Gothic" w:cs="Calibri"/>
        </w:rPr>
      </w:pPr>
      <w:r w:rsidRPr="00E00289">
        <w:rPr>
          <w:rFonts w:ascii="Century Gothic" w:hAnsi="Century Gothic" w:cs="Calibri"/>
        </w:rPr>
        <w:t>5. È vietato l'invio di messaggi di posta elettronica, all'interno o all'esterno dell'amministrazione, che siano oltraggiosi, discriminatori o che possano essere in qualunque modo fonte di responsabilità dell'amministrazione.</w:t>
      </w:r>
    </w:p>
    <w:p w14:paraId="11E83105" w14:textId="77777777" w:rsidR="00E00289" w:rsidRPr="00E00289" w:rsidRDefault="00E00289" w:rsidP="00E00289">
      <w:pPr>
        <w:autoSpaceDE w:val="0"/>
        <w:autoSpaceDN w:val="0"/>
        <w:adjustRightInd w:val="0"/>
        <w:spacing w:after="0" w:line="360" w:lineRule="auto"/>
        <w:jc w:val="both"/>
        <w:rPr>
          <w:rFonts w:ascii="Century Gothic" w:hAnsi="Century Gothic" w:cs="Calibri"/>
        </w:rPr>
      </w:pPr>
    </w:p>
    <w:p w14:paraId="3C00E59E" w14:textId="0D468750" w:rsidR="00E00289" w:rsidRPr="007E41C1" w:rsidRDefault="00E00289" w:rsidP="007E41C1">
      <w:pPr>
        <w:pStyle w:val="Titolo1"/>
        <w:spacing w:before="120" w:after="120" w:line="360" w:lineRule="auto"/>
        <w:jc w:val="center"/>
        <w:rPr>
          <w:rFonts w:ascii="Century Gothic" w:hAnsi="Century Gothic" w:cs="Calibri"/>
          <w:color w:val="auto"/>
          <w:sz w:val="22"/>
          <w:szCs w:val="22"/>
        </w:rPr>
      </w:pPr>
      <w:bookmarkStart w:id="23" w:name="_Toc188351869"/>
      <w:r w:rsidRPr="007E41C1">
        <w:rPr>
          <w:rFonts w:ascii="Century Gothic" w:hAnsi="Century Gothic" w:cs="Calibri"/>
          <w:color w:val="auto"/>
          <w:sz w:val="22"/>
          <w:szCs w:val="22"/>
        </w:rPr>
        <w:t>Art. 11-ter</w:t>
      </w:r>
      <w:r w:rsidR="007E41C1">
        <w:rPr>
          <w:rFonts w:ascii="Century Gothic" w:hAnsi="Century Gothic" w:cs="Calibri"/>
          <w:color w:val="auto"/>
          <w:sz w:val="22"/>
          <w:szCs w:val="22"/>
        </w:rPr>
        <w:t xml:space="preserve"> </w:t>
      </w:r>
      <w:r w:rsidRPr="007E41C1">
        <w:rPr>
          <w:rFonts w:ascii="Century Gothic" w:hAnsi="Century Gothic" w:cs="Calibri"/>
          <w:color w:val="auto"/>
          <w:sz w:val="22"/>
          <w:szCs w:val="22"/>
        </w:rPr>
        <w:t>Utilizzo dei mezzi di informazione e dei social media</w:t>
      </w:r>
      <w:bookmarkEnd w:id="23"/>
    </w:p>
    <w:p w14:paraId="0975B4A5" w14:textId="77777777" w:rsidR="00E00289" w:rsidRPr="00E00289" w:rsidRDefault="00E00289" w:rsidP="00E00289">
      <w:pPr>
        <w:autoSpaceDE w:val="0"/>
        <w:autoSpaceDN w:val="0"/>
        <w:adjustRightInd w:val="0"/>
        <w:spacing w:after="0" w:line="360" w:lineRule="auto"/>
        <w:jc w:val="both"/>
        <w:rPr>
          <w:rFonts w:ascii="Century Gothic" w:hAnsi="Century Gothic" w:cs="Calibri"/>
        </w:rPr>
      </w:pPr>
      <w:r w:rsidRPr="00E00289">
        <w:rPr>
          <w:rFonts w:ascii="Century Gothic" w:hAnsi="Century Gothic" w:cs="Calibri"/>
        </w:rPr>
        <w:t>1. Nell'utilizzo dei propri account di social media, il dipendente utilizza ogni cautela affinché le proprie opinioni o i propri giudizi su eventi, cose o persone, non siano in alcun modo attribuibili direttamente alla pubblica amministrazione di appartenenza.</w:t>
      </w:r>
    </w:p>
    <w:p w14:paraId="039FD40B" w14:textId="77777777" w:rsidR="00E00289" w:rsidRPr="00E00289" w:rsidRDefault="00E00289" w:rsidP="00E00289">
      <w:pPr>
        <w:autoSpaceDE w:val="0"/>
        <w:autoSpaceDN w:val="0"/>
        <w:adjustRightInd w:val="0"/>
        <w:spacing w:after="0" w:line="360" w:lineRule="auto"/>
        <w:jc w:val="both"/>
        <w:rPr>
          <w:rFonts w:ascii="Century Gothic" w:hAnsi="Century Gothic" w:cs="Calibri"/>
        </w:rPr>
      </w:pPr>
      <w:r w:rsidRPr="00E00289">
        <w:rPr>
          <w:rFonts w:ascii="Century Gothic" w:hAnsi="Century Gothic" w:cs="Calibri"/>
        </w:rPr>
        <w:t xml:space="preserve">2. In ogni caso il dipendente è tenuto ad astenersi da qualsiasi intervento o commento che possa nuocere al prestigio, al decoro o all'immagine dell'amministrazione di appartenenza o della pubblica amministrazione in generale. </w:t>
      </w:r>
    </w:p>
    <w:p w14:paraId="25966305" w14:textId="77777777" w:rsidR="00E00289" w:rsidRPr="00E00289" w:rsidRDefault="00E00289" w:rsidP="00E00289">
      <w:pPr>
        <w:autoSpaceDE w:val="0"/>
        <w:autoSpaceDN w:val="0"/>
        <w:adjustRightInd w:val="0"/>
        <w:spacing w:after="0" w:line="360" w:lineRule="auto"/>
        <w:jc w:val="both"/>
        <w:rPr>
          <w:rFonts w:ascii="Century Gothic" w:hAnsi="Century Gothic" w:cs="Calibri"/>
        </w:rPr>
      </w:pPr>
      <w:r w:rsidRPr="00E00289">
        <w:rPr>
          <w:rFonts w:ascii="Century Gothic" w:hAnsi="Century Gothic" w:cs="Calibri"/>
        </w:rPr>
        <w:t xml:space="preserve">3. Al fine di garantirne i necessari profili di riservatezza le comunicazioni, afferenti direttamente o indirettamente il servizio non si svolgono, di norma, attraverso conversazioni pubbliche mediante l'utilizzo di piattaforme digitali o social media. Sono escluse da tale </w:t>
      </w:r>
      <w:r w:rsidRPr="00E00289">
        <w:rPr>
          <w:rFonts w:ascii="Century Gothic" w:hAnsi="Century Gothic" w:cs="Calibri"/>
        </w:rPr>
        <w:lastRenderedPageBreak/>
        <w:t>limitazione le attività o le comunicazioni per le quali l'utilizzo dei social media risponde ad una esigenza di carattere istituzionale.</w:t>
      </w:r>
    </w:p>
    <w:p w14:paraId="5687E1C9" w14:textId="601A56BF" w:rsidR="00E00289" w:rsidRPr="00E00289" w:rsidRDefault="00E00289" w:rsidP="00E00289">
      <w:pPr>
        <w:autoSpaceDE w:val="0"/>
        <w:autoSpaceDN w:val="0"/>
        <w:adjustRightInd w:val="0"/>
        <w:spacing w:after="0" w:line="360" w:lineRule="auto"/>
        <w:jc w:val="both"/>
        <w:rPr>
          <w:rFonts w:ascii="Century Gothic" w:hAnsi="Century Gothic" w:cs="Calibri"/>
        </w:rPr>
      </w:pPr>
      <w:r w:rsidRPr="00E00289">
        <w:rPr>
          <w:rFonts w:ascii="Century Gothic" w:hAnsi="Century Gothic" w:cs="Calibri"/>
        </w:rPr>
        <w:t>4. Fermi restando i casi di divieto previsti dalla legge, i dipendenti non possono divulgare o diffondere per ragioni estranee al loro rapporto di lavoro con l'amministrazione e in difformità alle disposizioni di cui al decreto legislativo 13 marzo 2013, n. 33, e alla legge 7 agosto 1990, n. 241, documenti, anche istruttori, e informazioni di cui essi abbiano la disponibilità.</w:t>
      </w:r>
    </w:p>
    <w:p w14:paraId="5D858590" w14:textId="77777777" w:rsidR="00DF2203" w:rsidRPr="00DF2203" w:rsidRDefault="00DF2203" w:rsidP="00DF2203">
      <w:pPr>
        <w:autoSpaceDE w:val="0"/>
        <w:autoSpaceDN w:val="0"/>
        <w:adjustRightInd w:val="0"/>
        <w:spacing w:after="0" w:line="360" w:lineRule="auto"/>
        <w:jc w:val="both"/>
        <w:rPr>
          <w:rFonts w:ascii="Century Gothic" w:hAnsi="Century Gothic" w:cs="Calibri"/>
        </w:rPr>
      </w:pPr>
    </w:p>
    <w:p w14:paraId="70036860" w14:textId="77777777" w:rsidR="00C31F36" w:rsidRPr="00C31F36" w:rsidRDefault="00C31F36" w:rsidP="00C31F36">
      <w:pPr>
        <w:pStyle w:val="Titolo1"/>
        <w:spacing w:before="120" w:after="120" w:line="360" w:lineRule="auto"/>
        <w:jc w:val="center"/>
        <w:rPr>
          <w:rFonts w:ascii="Century Gothic" w:hAnsi="Century Gothic" w:cs="Calibri"/>
          <w:color w:val="auto"/>
          <w:sz w:val="22"/>
          <w:szCs w:val="22"/>
        </w:rPr>
      </w:pPr>
      <w:bookmarkStart w:id="24" w:name="_Toc473528790"/>
      <w:bookmarkStart w:id="25" w:name="_Toc188351870"/>
      <w:r>
        <w:rPr>
          <w:rFonts w:ascii="Century Gothic" w:hAnsi="Century Gothic" w:cs="Calibri"/>
          <w:color w:val="auto"/>
          <w:sz w:val="22"/>
          <w:szCs w:val="22"/>
        </w:rPr>
        <w:t>Art. 12</w:t>
      </w:r>
      <w:r w:rsidR="00F0079F" w:rsidRPr="004943BF">
        <w:rPr>
          <w:rFonts w:ascii="Century Gothic" w:hAnsi="Century Gothic" w:cs="Calibri"/>
          <w:color w:val="auto"/>
          <w:sz w:val="22"/>
          <w:szCs w:val="22"/>
        </w:rPr>
        <w:t>.</w:t>
      </w:r>
      <w:r w:rsidR="003D524D" w:rsidRPr="004943BF">
        <w:rPr>
          <w:rFonts w:ascii="Century Gothic" w:hAnsi="Century Gothic" w:cs="Calibri"/>
          <w:color w:val="auto"/>
          <w:sz w:val="22"/>
          <w:szCs w:val="22"/>
        </w:rPr>
        <w:t xml:space="preserve"> Rapporti con il pubblico</w:t>
      </w:r>
      <w:bookmarkEnd w:id="24"/>
      <w:bookmarkEnd w:id="25"/>
    </w:p>
    <w:p w14:paraId="4DC80D2E" w14:textId="1FAEEFAD" w:rsidR="00C31F36" w:rsidRDefault="00C31F36" w:rsidP="004943BF">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proofErr w:type="gramStart"/>
      <w:r w:rsidRPr="00C31F36">
        <w:rPr>
          <w:rFonts w:ascii="Century Gothic" w:hAnsi="Century Gothic" w:cs="Calibri"/>
        </w:rPr>
        <w:t>II</w:t>
      </w:r>
      <w:proofErr w:type="gramEnd"/>
      <w:r w:rsidRPr="00C31F36">
        <w:rPr>
          <w:rFonts w:ascii="Century Gothic" w:hAnsi="Century Gothic" w:cs="Calibri"/>
        </w:rPr>
        <w:t xml:space="preserve"> dipendente in rapporto con il pubblico si fa riconoscere attraverso l'esposizione in modo visibile del cartellino identificativo od altro supporto identificativo messo a disposizione dall'amministrazione (targa sulla scrivania o sulla porta, se nello specifico ufficio è collocato un unico dipendente),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w:t>
      </w:r>
      <w:r w:rsidR="0068701C">
        <w:rPr>
          <w:rFonts w:ascii="Century Gothic" w:hAnsi="Century Gothic" w:cs="Calibri"/>
        </w:rPr>
        <w:t>consigliere</w:t>
      </w:r>
      <w:r w:rsidRPr="00C31F36">
        <w:rPr>
          <w:rFonts w:ascii="Century Gothic" w:hAnsi="Century Gothic" w:cs="Calibri"/>
        </w:rPr>
        <w:t xml:space="preserve"> competente. Il dipendente, fatte salve le norme sul segreto d'ufficio, fornisce le spiegazioni che gli siano richieste in ordine al comportamento proprio e di altri dipendenti dell'ufficio dei quali ha la responsabilità o il coordinamento. Nelle operazioni da svolgersi e nella trattazione delle pratiche il dipendente rispetta, salvo diverse esigenze di servizio o diverso ordine di priorità prestabilito, l'ordine cronologico e non rifiuta prestazioni a cui sia tenuto.</w:t>
      </w:r>
      <w:r>
        <w:rPr>
          <w:rFonts w:ascii="Century Gothic" w:hAnsi="Century Gothic" w:cs="Calibri"/>
        </w:rPr>
        <w:t xml:space="preserve"> </w:t>
      </w:r>
      <w:r w:rsidRPr="00C31F36">
        <w:rPr>
          <w:rFonts w:ascii="Century Gothic" w:hAnsi="Century Gothic" w:cs="Calibri"/>
        </w:rPr>
        <w:t>Il dipendente rispetta gli appuntamenti con i cittadini/utenti e risponde senza ritardo ai loro reclami.</w:t>
      </w:r>
    </w:p>
    <w:p w14:paraId="0EAE838B" w14:textId="77777777" w:rsidR="00E93A0C" w:rsidRDefault="00E93A0C" w:rsidP="00306390">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proofErr w:type="gramStart"/>
      <w:r w:rsidRPr="00E93A0C">
        <w:rPr>
          <w:rFonts w:ascii="Century Gothic" w:hAnsi="Century Gothic" w:cs="Calibri"/>
        </w:rPr>
        <w:t>II</w:t>
      </w:r>
      <w:proofErr w:type="gramEnd"/>
      <w:r w:rsidRPr="00E93A0C">
        <w:rPr>
          <w:rFonts w:ascii="Century Gothic" w:hAnsi="Century Gothic" w:cs="Calibri"/>
        </w:rPr>
        <w:t xml:space="preserve"> dipendente è tenuto a indossare un abbigliam</w:t>
      </w:r>
      <w:r>
        <w:rPr>
          <w:rFonts w:ascii="Century Gothic" w:hAnsi="Century Gothic" w:cs="Calibri"/>
        </w:rPr>
        <w:t>ento consono al luogo di lavoro.</w:t>
      </w:r>
    </w:p>
    <w:p w14:paraId="57F91934" w14:textId="77777777" w:rsidR="00E93A0C" w:rsidRDefault="00E93A0C" w:rsidP="00306390">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r w:rsidRPr="00E93A0C">
        <w:rPr>
          <w:rFonts w:ascii="Century Gothic" w:hAnsi="Century Gothic" w:cs="Calibri"/>
        </w:rPr>
        <w:t>Nelle operazioni da svolgersi e nella trattazione delle pratiche il dipendente rispetta, salvo diverse esigenze di servizio o diverso ordine di priorità stabilito dall'amministrazione, l'ordine cronologico di arrivo delle istanze (anche se non protocollate) e non rifiuta con motivazioni generiche prestazioni a cui sia tenuto.</w:t>
      </w:r>
    </w:p>
    <w:p w14:paraId="0A48B217" w14:textId="77777777" w:rsidR="00E93A0C" w:rsidRDefault="00E93A0C" w:rsidP="00306390">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r w:rsidRPr="00E93A0C">
        <w:rPr>
          <w:rFonts w:ascii="Century Gothic" w:hAnsi="Century Gothic" w:cs="Calibri"/>
        </w:rPr>
        <w:lastRenderedPageBreak/>
        <w:t>A fronte di richieste non strettamente rientranti nei propri compiti d'ufficio il dipendente, prima di rifiutare la prestazione richiesta, al fine di agevolare gli utenti dei servizi ed evitare una molteplicità di accessi, verifica se abbia comunque la possibilità — dal punto di vista organizzativo e della gestione dell'ufficio/servizio — di farsi carico della richiesta, o individua l'ufficio a cui inoltrare l'istanza ed indirizzare l'interessato.</w:t>
      </w:r>
    </w:p>
    <w:p w14:paraId="21E4D9CD" w14:textId="77777777" w:rsidR="00E93A0C" w:rsidRPr="00E93A0C" w:rsidRDefault="00E93A0C" w:rsidP="00306390">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proofErr w:type="gramStart"/>
      <w:r w:rsidRPr="00E93A0C">
        <w:rPr>
          <w:rFonts w:ascii="Century Gothic" w:hAnsi="Century Gothic" w:cs="Calibri"/>
        </w:rPr>
        <w:t>II</w:t>
      </w:r>
      <w:proofErr w:type="gramEnd"/>
      <w:r w:rsidRPr="00E93A0C">
        <w:rPr>
          <w:rFonts w:ascii="Century Gothic" w:hAnsi="Century Gothic" w:cs="Calibri"/>
        </w:rPr>
        <w:t xml:space="preserve"> dipendente rispetta gli appuntamenti con i cittadini/utenti e risponde senza ritardo ai loro reclami direttamente o tramite l'Ufficio preposto, secondo l'organizzazione individuata. Devono comunque essere rispettati i termini del procedimento secondo le specifiche disposizioni di legge.</w:t>
      </w:r>
    </w:p>
    <w:p w14:paraId="63843ED9" w14:textId="77777777" w:rsidR="003D524D" w:rsidRPr="00301076" w:rsidRDefault="003D524D" w:rsidP="004943BF">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r w:rsidRPr="00301076">
        <w:rPr>
          <w:rFonts w:ascii="Century Gothic" w:hAnsi="Century Gothic" w:cs="Calibri"/>
        </w:rPr>
        <w:t>Alle comunicazioni di posta elettronica si deve rispondere con lo stesso mezzo, in modo esaustivo rispetto alla richiesta ed avendo cura di riportare tutti gli elementi idonei ai fini dell’identificazione dell’aut</w:t>
      </w:r>
      <w:r w:rsidR="00E93A0C" w:rsidRPr="00301076">
        <w:rPr>
          <w:rFonts w:ascii="Century Gothic" w:hAnsi="Century Gothic" w:cs="Calibri"/>
        </w:rPr>
        <w:t>ore della risposta, dell’ufficio</w:t>
      </w:r>
      <w:r w:rsidRPr="00301076">
        <w:rPr>
          <w:rFonts w:ascii="Century Gothic" w:hAnsi="Century Gothic" w:cs="Calibri"/>
        </w:rPr>
        <w:t xml:space="preserve"> di appartenenza e relativo responsabile.</w:t>
      </w:r>
    </w:p>
    <w:p w14:paraId="636BFF92" w14:textId="77777777" w:rsidR="003D524D" w:rsidRPr="00301076" w:rsidRDefault="003D524D" w:rsidP="004943BF">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r w:rsidRPr="00301076">
        <w:rPr>
          <w:rFonts w:ascii="Century Gothic" w:hAnsi="Century Gothic" w:cs="Calibri"/>
        </w:rPr>
        <w:t>Nel rispondere al telefono, il dipendente è tenuto ad indicare il proprio nome o quello del proprio servizio. Qualora una persona vada richiamata, occorre farlo con la massima sollecitudine.</w:t>
      </w:r>
    </w:p>
    <w:p w14:paraId="41385DBA" w14:textId="77777777" w:rsidR="003D524D" w:rsidRPr="00301076" w:rsidRDefault="003D524D" w:rsidP="004943BF">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r w:rsidRPr="00301076">
        <w:rPr>
          <w:rFonts w:ascii="Century Gothic" w:hAnsi="Century Gothic" w:cs="Calibri"/>
        </w:rPr>
        <w:t>Il dipendente è tenuto a rispondere sollecitamente ai messaggi trasmessi per posta elettronica, applicando i criteri sopra illustrati con riferimento alle comunicazioni telefoniche. Ove però il messaggio elettronico, per la sua natura, equivalga ad una lettera, esso va trattato conformemente ai criteri fissati per la corrispondenza e nel rispetto degli stessi termini.</w:t>
      </w:r>
    </w:p>
    <w:p w14:paraId="2A7092AC" w14:textId="77777777" w:rsidR="003D524D" w:rsidRPr="00301076" w:rsidRDefault="003D524D" w:rsidP="004943BF">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r w:rsidRPr="00301076">
        <w:rPr>
          <w:rFonts w:ascii="Century Gothic" w:hAnsi="Century Gothic" w:cs="Calibri"/>
        </w:rPr>
        <w:t>Nei rapporti in</w:t>
      </w:r>
      <w:r w:rsidR="004E1F24" w:rsidRPr="00301076">
        <w:rPr>
          <w:rFonts w:ascii="Century Gothic" w:hAnsi="Century Gothic" w:cs="Calibri"/>
        </w:rPr>
        <w:t>terni tra colleghi e fra uffici</w:t>
      </w:r>
      <w:r w:rsidRPr="00301076">
        <w:rPr>
          <w:rFonts w:ascii="Century Gothic" w:hAnsi="Century Gothic" w:cs="Calibri"/>
        </w:rPr>
        <w:t>, il dipendente fa uso della posta elettronica per incentivare una comunicazione più efficace e diretta. Il dipendente non utilizza la posta elettronica per motivi diversi da quelli di servizio ed evita l’invio di e-mail in copia conoscenza e/o collettive per argomenti che non riguardino direttamente le competenze dei destinatari.</w:t>
      </w:r>
    </w:p>
    <w:p w14:paraId="3BB78BC1" w14:textId="67A9964A" w:rsidR="004E1F24" w:rsidRPr="00301076" w:rsidRDefault="004E1F24" w:rsidP="004943BF">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r w:rsidRPr="00301076">
        <w:rPr>
          <w:rFonts w:ascii="Century Gothic" w:hAnsi="Century Gothic" w:cs="Calibri"/>
        </w:rPr>
        <w:t xml:space="preserve">Salvo il diritto di esprimere valutazioni e diffondere informazioni a tutela dei diritti sindacali, il dipendente si astiene da dichiarazioni pubbliche offensive nei confronti </w:t>
      </w:r>
      <w:proofErr w:type="gramStart"/>
      <w:r w:rsidRPr="00301076">
        <w:rPr>
          <w:rFonts w:ascii="Century Gothic" w:hAnsi="Century Gothic" w:cs="Calibri"/>
        </w:rPr>
        <w:t>dell'amministrazione  e</w:t>
      </w:r>
      <w:proofErr w:type="gramEnd"/>
      <w:r w:rsidRPr="00301076">
        <w:rPr>
          <w:rFonts w:ascii="Century Gothic" w:hAnsi="Century Gothic" w:cs="Calibri"/>
        </w:rPr>
        <w:t xml:space="preserve"> dei propri superiori e colleghi.</w:t>
      </w:r>
    </w:p>
    <w:p w14:paraId="0B793898" w14:textId="77777777" w:rsidR="004E1F24" w:rsidRPr="00301076" w:rsidRDefault="004E1F24" w:rsidP="004943BF">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r w:rsidRPr="00301076">
        <w:rPr>
          <w:rFonts w:ascii="Century Gothic" w:hAnsi="Century Gothic" w:cs="Calibri"/>
        </w:rPr>
        <w:lastRenderedPageBreak/>
        <w:t>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informando sempre gli interessati della possibilità di avvalersi del sito internet istituzionale.</w:t>
      </w:r>
    </w:p>
    <w:p w14:paraId="447CCBA7" w14:textId="3EEA5191" w:rsidR="004E1F24" w:rsidRDefault="004E1F24" w:rsidP="004943BF">
      <w:pPr>
        <w:pStyle w:val="Paragrafoelenco"/>
        <w:numPr>
          <w:ilvl w:val="0"/>
          <w:numId w:val="25"/>
        </w:numPr>
        <w:autoSpaceDE w:val="0"/>
        <w:autoSpaceDN w:val="0"/>
        <w:adjustRightInd w:val="0"/>
        <w:spacing w:after="0" w:line="360" w:lineRule="auto"/>
        <w:ind w:left="426" w:hanging="426"/>
        <w:jc w:val="both"/>
        <w:rPr>
          <w:rFonts w:ascii="Century Gothic" w:hAnsi="Century Gothic" w:cs="Calibri"/>
        </w:rPr>
      </w:pPr>
      <w:r w:rsidRPr="00301076">
        <w:rPr>
          <w:rFonts w:ascii="Century Gothic" w:hAnsi="Century Gothic" w:cs="Calibri"/>
        </w:rPr>
        <w:t>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sulla base delle disposizioni interne, cura che la stessa sia inoltrata all'ufficio competente.</w:t>
      </w:r>
    </w:p>
    <w:p w14:paraId="029D947F" w14:textId="77777777" w:rsidR="00301076" w:rsidRPr="00301076" w:rsidRDefault="00301076" w:rsidP="00301076">
      <w:pPr>
        <w:pStyle w:val="Paragrafoelenco"/>
        <w:autoSpaceDE w:val="0"/>
        <w:autoSpaceDN w:val="0"/>
        <w:adjustRightInd w:val="0"/>
        <w:spacing w:after="0" w:line="360" w:lineRule="auto"/>
        <w:ind w:left="426"/>
        <w:jc w:val="both"/>
        <w:rPr>
          <w:rFonts w:ascii="Century Gothic" w:hAnsi="Century Gothic" w:cs="Calibri"/>
        </w:rPr>
      </w:pPr>
    </w:p>
    <w:p w14:paraId="725682E8" w14:textId="3F08113A" w:rsidR="004A6B11" w:rsidRPr="00FF59B4" w:rsidRDefault="004E1F24" w:rsidP="00301076">
      <w:pPr>
        <w:pStyle w:val="Default"/>
        <w:spacing w:line="360" w:lineRule="auto"/>
        <w:jc w:val="center"/>
        <w:outlineLvl w:val="0"/>
        <w:rPr>
          <w:rFonts w:ascii="Century Gothic" w:hAnsi="Century Gothic"/>
          <w:b/>
          <w:sz w:val="22"/>
          <w:szCs w:val="22"/>
        </w:rPr>
      </w:pPr>
      <w:bookmarkStart w:id="26" w:name="_Toc188351871"/>
      <w:r w:rsidRPr="00FF59B4">
        <w:rPr>
          <w:rFonts w:ascii="Century Gothic" w:hAnsi="Century Gothic"/>
          <w:b/>
          <w:sz w:val="22"/>
          <w:szCs w:val="22"/>
        </w:rPr>
        <w:t xml:space="preserve">Art. 13. Disposizioni particolari per i </w:t>
      </w:r>
      <w:r w:rsidR="00C0463E" w:rsidRPr="00FF59B4">
        <w:rPr>
          <w:rFonts w:ascii="Century Gothic" w:hAnsi="Century Gothic"/>
          <w:b/>
          <w:sz w:val="22"/>
          <w:szCs w:val="22"/>
        </w:rPr>
        <w:t>Consiglieri</w:t>
      </w:r>
      <w:bookmarkEnd w:id="26"/>
    </w:p>
    <w:p w14:paraId="7BE8F604" w14:textId="232CAF03" w:rsidR="004E1F24" w:rsidRPr="00FF59B4" w:rsidRDefault="00C877E3" w:rsidP="00C877E3">
      <w:pPr>
        <w:pStyle w:val="Default"/>
        <w:numPr>
          <w:ilvl w:val="0"/>
          <w:numId w:val="39"/>
        </w:numPr>
        <w:spacing w:line="360" w:lineRule="auto"/>
        <w:ind w:left="426" w:hanging="426"/>
        <w:jc w:val="both"/>
        <w:rPr>
          <w:rFonts w:ascii="Century Gothic" w:hAnsi="Century Gothic"/>
          <w:sz w:val="22"/>
          <w:szCs w:val="22"/>
        </w:rPr>
      </w:pPr>
      <w:r w:rsidRPr="00FF59B4">
        <w:rPr>
          <w:rFonts w:ascii="Century Gothic" w:hAnsi="Century Gothic"/>
          <w:sz w:val="22"/>
          <w:szCs w:val="22"/>
        </w:rPr>
        <w:t>I</w:t>
      </w:r>
      <w:r w:rsidR="00C0463E" w:rsidRPr="00FF59B4">
        <w:rPr>
          <w:rFonts w:ascii="Century Gothic" w:hAnsi="Century Gothic"/>
          <w:sz w:val="22"/>
          <w:szCs w:val="22"/>
        </w:rPr>
        <w:t xml:space="preserve"> Consiglieri </w:t>
      </w:r>
      <w:r w:rsidRPr="00FF59B4">
        <w:rPr>
          <w:rFonts w:ascii="Century Gothic" w:hAnsi="Century Gothic"/>
          <w:sz w:val="22"/>
          <w:szCs w:val="22"/>
        </w:rPr>
        <w:t>svolg</w:t>
      </w:r>
      <w:r w:rsidR="00C0463E" w:rsidRPr="00FF59B4">
        <w:rPr>
          <w:rFonts w:ascii="Century Gothic" w:hAnsi="Century Gothic"/>
          <w:sz w:val="22"/>
          <w:szCs w:val="22"/>
        </w:rPr>
        <w:t>ono</w:t>
      </w:r>
      <w:r w:rsidRPr="00FF59B4">
        <w:rPr>
          <w:rFonts w:ascii="Century Gothic" w:hAnsi="Century Gothic"/>
          <w:sz w:val="22"/>
          <w:szCs w:val="22"/>
        </w:rPr>
        <w:t xml:space="preserve"> con diligenza le funzioni a</w:t>
      </w:r>
      <w:r w:rsidR="004878B0" w:rsidRPr="00FF59B4">
        <w:rPr>
          <w:rFonts w:ascii="Century Gothic" w:hAnsi="Century Gothic"/>
          <w:sz w:val="22"/>
          <w:szCs w:val="22"/>
        </w:rPr>
        <w:t xml:space="preserve">gli stessi </w:t>
      </w:r>
      <w:r w:rsidRPr="00FF59B4">
        <w:rPr>
          <w:rFonts w:ascii="Century Gothic" w:hAnsi="Century Gothic"/>
          <w:sz w:val="22"/>
          <w:szCs w:val="22"/>
        </w:rPr>
        <w:t xml:space="preserve">spettanti, persegue gli obiettivi assegnati e adotta un comportamento organizzativo adeguato </w:t>
      </w:r>
      <w:proofErr w:type="gramStart"/>
      <w:r w:rsidRPr="00FF59B4">
        <w:rPr>
          <w:rFonts w:ascii="Century Gothic" w:hAnsi="Century Gothic"/>
          <w:sz w:val="22"/>
          <w:szCs w:val="22"/>
        </w:rPr>
        <w:t>per</w:t>
      </w:r>
      <w:r w:rsidR="00EE53CE">
        <w:rPr>
          <w:rFonts w:ascii="Century Gothic" w:hAnsi="Century Gothic"/>
          <w:sz w:val="22"/>
          <w:szCs w:val="22"/>
        </w:rPr>
        <w:t xml:space="preserve"> </w:t>
      </w:r>
      <w:r w:rsidRPr="00FF59B4">
        <w:rPr>
          <w:rFonts w:ascii="Century Gothic" w:hAnsi="Century Gothic"/>
          <w:sz w:val="22"/>
          <w:szCs w:val="22"/>
        </w:rPr>
        <w:t>l'assolvimento</w:t>
      </w:r>
      <w:proofErr w:type="gramEnd"/>
      <w:r w:rsidRPr="00FF59B4">
        <w:rPr>
          <w:rFonts w:ascii="Century Gothic" w:hAnsi="Century Gothic"/>
          <w:sz w:val="22"/>
          <w:szCs w:val="22"/>
        </w:rPr>
        <w:t xml:space="preserve"> dell'incarico.</w:t>
      </w:r>
    </w:p>
    <w:p w14:paraId="3332F269" w14:textId="039F1E6A" w:rsidR="00C877E3" w:rsidRPr="00FF59B4" w:rsidRDefault="00C877E3" w:rsidP="00C877E3">
      <w:pPr>
        <w:pStyle w:val="Default"/>
        <w:numPr>
          <w:ilvl w:val="0"/>
          <w:numId w:val="39"/>
        </w:numPr>
        <w:spacing w:line="360" w:lineRule="auto"/>
        <w:ind w:left="426" w:hanging="426"/>
        <w:jc w:val="both"/>
        <w:rPr>
          <w:rFonts w:ascii="Century Gothic" w:hAnsi="Century Gothic"/>
          <w:sz w:val="22"/>
          <w:szCs w:val="22"/>
        </w:rPr>
      </w:pPr>
      <w:proofErr w:type="gramStart"/>
      <w:r w:rsidRPr="00FF59B4">
        <w:rPr>
          <w:rFonts w:ascii="Century Gothic" w:hAnsi="Century Gothic"/>
          <w:sz w:val="22"/>
          <w:szCs w:val="22"/>
        </w:rPr>
        <w:t>II</w:t>
      </w:r>
      <w:proofErr w:type="gramEnd"/>
      <w:r w:rsidRPr="00FF59B4">
        <w:rPr>
          <w:rFonts w:ascii="Century Gothic" w:hAnsi="Century Gothic"/>
          <w:sz w:val="22"/>
          <w:szCs w:val="22"/>
        </w:rPr>
        <w:t xml:space="preserve"> </w:t>
      </w:r>
      <w:r w:rsidR="004878B0" w:rsidRPr="00FF59B4">
        <w:rPr>
          <w:rFonts w:ascii="Century Gothic" w:hAnsi="Century Gothic"/>
          <w:sz w:val="22"/>
          <w:szCs w:val="22"/>
        </w:rPr>
        <w:t xml:space="preserve">Consigliere </w:t>
      </w:r>
      <w:r w:rsidRPr="00FF59B4">
        <w:rPr>
          <w:rFonts w:ascii="Century Gothic" w:hAnsi="Century Gothic"/>
          <w:sz w:val="22"/>
          <w:szCs w:val="22"/>
        </w:rPr>
        <w:t>assume atteggiamenti leali e trasparenti e adotta un comportamento esemplare e imparziale nei rapporti con i colleghi, i collaboratori e i destinatari dell'azione amministrativa.</w:t>
      </w:r>
    </w:p>
    <w:p w14:paraId="448A82D5" w14:textId="7523FEF2" w:rsidR="00C877E3" w:rsidRPr="00FF59B4" w:rsidRDefault="00C877E3" w:rsidP="00C877E3">
      <w:pPr>
        <w:pStyle w:val="Default"/>
        <w:numPr>
          <w:ilvl w:val="0"/>
          <w:numId w:val="39"/>
        </w:numPr>
        <w:spacing w:line="360" w:lineRule="auto"/>
        <w:ind w:left="426" w:hanging="426"/>
        <w:jc w:val="both"/>
        <w:rPr>
          <w:rFonts w:ascii="Century Gothic" w:hAnsi="Century Gothic"/>
          <w:sz w:val="22"/>
          <w:szCs w:val="22"/>
        </w:rPr>
      </w:pPr>
      <w:proofErr w:type="gramStart"/>
      <w:r w:rsidRPr="00FF59B4">
        <w:rPr>
          <w:rFonts w:ascii="Century Gothic" w:hAnsi="Century Gothic"/>
          <w:sz w:val="22"/>
          <w:szCs w:val="22"/>
        </w:rPr>
        <w:t>II</w:t>
      </w:r>
      <w:proofErr w:type="gramEnd"/>
      <w:r w:rsidRPr="00FF59B4">
        <w:rPr>
          <w:rFonts w:ascii="Century Gothic" w:hAnsi="Century Gothic"/>
          <w:sz w:val="22"/>
          <w:szCs w:val="22"/>
        </w:rPr>
        <w:t xml:space="preserve"> </w:t>
      </w:r>
      <w:r w:rsidR="00581319" w:rsidRPr="00FF59B4">
        <w:rPr>
          <w:rFonts w:ascii="Century Gothic" w:hAnsi="Century Gothic"/>
          <w:sz w:val="22"/>
          <w:szCs w:val="22"/>
        </w:rPr>
        <w:t xml:space="preserve">Consigliere </w:t>
      </w:r>
      <w:r w:rsidRPr="00FF59B4">
        <w:rPr>
          <w:rFonts w:ascii="Century Gothic" w:hAnsi="Century Gothic"/>
          <w:sz w:val="22"/>
          <w:szCs w:val="22"/>
        </w:rPr>
        <w:t>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w:t>
      </w:r>
    </w:p>
    <w:p w14:paraId="10C9F34F" w14:textId="75C4F040" w:rsidR="00C877E3" w:rsidRPr="00B77D23" w:rsidRDefault="00C877E3" w:rsidP="00C877E3">
      <w:pPr>
        <w:pStyle w:val="Default"/>
        <w:numPr>
          <w:ilvl w:val="0"/>
          <w:numId w:val="39"/>
        </w:numPr>
        <w:spacing w:line="360" w:lineRule="auto"/>
        <w:ind w:left="426" w:hanging="426"/>
        <w:jc w:val="both"/>
        <w:rPr>
          <w:rFonts w:ascii="Century Gothic" w:hAnsi="Century Gothic"/>
          <w:sz w:val="22"/>
          <w:szCs w:val="22"/>
        </w:rPr>
      </w:pPr>
      <w:proofErr w:type="gramStart"/>
      <w:r w:rsidRPr="00B77D23">
        <w:rPr>
          <w:rFonts w:ascii="Century Gothic" w:hAnsi="Century Gothic"/>
          <w:sz w:val="22"/>
          <w:szCs w:val="22"/>
        </w:rPr>
        <w:t>II</w:t>
      </w:r>
      <w:proofErr w:type="gramEnd"/>
      <w:r w:rsidRPr="00B77D23">
        <w:rPr>
          <w:rFonts w:ascii="Century Gothic" w:hAnsi="Century Gothic"/>
          <w:sz w:val="22"/>
          <w:szCs w:val="22"/>
        </w:rPr>
        <w:t xml:space="preserve"> </w:t>
      </w:r>
      <w:r w:rsidR="00FF59B4" w:rsidRPr="00B77D23">
        <w:rPr>
          <w:rFonts w:ascii="Century Gothic" w:hAnsi="Century Gothic"/>
          <w:sz w:val="22"/>
          <w:szCs w:val="22"/>
        </w:rPr>
        <w:t xml:space="preserve">Consigliere </w:t>
      </w:r>
      <w:r w:rsidRPr="00B77D23">
        <w:rPr>
          <w:rFonts w:ascii="Century Gothic" w:hAnsi="Century Gothic"/>
          <w:sz w:val="22"/>
          <w:szCs w:val="22"/>
        </w:rPr>
        <w:t>assegna l'istruttoria delle pratiche sulla base di un'equa ripartizione del carico di lavoro, tenendo conto delle capacità, delle attitudini e della professionalità del personale a sua disposizione. Affida gli incarichi aggiuntivi in base alla professionalità e, per quanto possibile, secondo criteri di rotazione.</w:t>
      </w:r>
    </w:p>
    <w:p w14:paraId="2AE6833B" w14:textId="0252EC5E" w:rsidR="006D3506" w:rsidRPr="00D84CBD" w:rsidRDefault="00582E68" w:rsidP="00D84CBD">
      <w:pPr>
        <w:pStyle w:val="Default"/>
        <w:numPr>
          <w:ilvl w:val="0"/>
          <w:numId w:val="39"/>
        </w:numPr>
        <w:spacing w:line="360" w:lineRule="auto"/>
        <w:ind w:left="426" w:hanging="426"/>
        <w:jc w:val="both"/>
        <w:rPr>
          <w:rFonts w:ascii="Century Gothic" w:hAnsi="Century Gothic"/>
          <w:sz w:val="22"/>
          <w:szCs w:val="22"/>
        </w:rPr>
      </w:pPr>
      <w:proofErr w:type="gramStart"/>
      <w:r w:rsidRPr="00D84CBD">
        <w:rPr>
          <w:rFonts w:ascii="Century Gothic" w:hAnsi="Century Gothic"/>
          <w:sz w:val="22"/>
          <w:szCs w:val="22"/>
        </w:rPr>
        <w:t>II</w:t>
      </w:r>
      <w:proofErr w:type="gramEnd"/>
      <w:r w:rsidRPr="00D84CBD">
        <w:rPr>
          <w:rFonts w:ascii="Century Gothic" w:hAnsi="Century Gothic"/>
          <w:sz w:val="22"/>
          <w:szCs w:val="22"/>
        </w:rPr>
        <w:t xml:space="preserve"> </w:t>
      </w:r>
      <w:r w:rsidR="00A2469D" w:rsidRPr="00D84CBD">
        <w:rPr>
          <w:rFonts w:ascii="Century Gothic" w:hAnsi="Century Gothic"/>
          <w:sz w:val="22"/>
          <w:szCs w:val="22"/>
        </w:rPr>
        <w:t>Consigliere</w:t>
      </w:r>
      <w:r w:rsidRPr="00D84CBD">
        <w:rPr>
          <w:rFonts w:ascii="Century Gothic" w:hAnsi="Century Gothic"/>
          <w:sz w:val="22"/>
          <w:szCs w:val="22"/>
        </w:rPr>
        <w:t xml:space="preserve">, ove venga a conoscenza di un illecito, intraprende con tempestività le iniziative necessarie e segnala tempestivamente l'illecito all'organo disciplinare </w:t>
      </w:r>
      <w:r w:rsidRPr="00D84CBD">
        <w:rPr>
          <w:rFonts w:ascii="Century Gothic" w:hAnsi="Century Gothic"/>
          <w:sz w:val="22"/>
          <w:szCs w:val="22"/>
        </w:rPr>
        <w:lastRenderedPageBreak/>
        <w:t>prestando, ove richiesta, la propria collaborazione e provvede, se ricorrono gli estremi, ad inoltrare tempestiva denuncia all'autorità giudiziaria penale. Nel caso in cui riceva segnalazione di un illecito da parte di un dipendente adotta ogni cautela di legge affinché sia tutelato il segnalante e non sia indebitamente rilevata la sua identità nel procedimento disciplinare.</w:t>
      </w:r>
    </w:p>
    <w:p w14:paraId="68452774" w14:textId="189CA5CE" w:rsidR="00582E68" w:rsidRPr="00D84CBD" w:rsidRDefault="00582E68" w:rsidP="00582E68">
      <w:pPr>
        <w:pStyle w:val="Default"/>
        <w:numPr>
          <w:ilvl w:val="0"/>
          <w:numId w:val="39"/>
        </w:numPr>
        <w:spacing w:line="360" w:lineRule="auto"/>
        <w:ind w:left="426" w:hanging="426"/>
        <w:jc w:val="both"/>
        <w:rPr>
          <w:rFonts w:ascii="Century Gothic" w:hAnsi="Century Gothic"/>
        </w:rPr>
      </w:pPr>
      <w:proofErr w:type="gramStart"/>
      <w:r w:rsidRPr="00D84CBD">
        <w:rPr>
          <w:rFonts w:ascii="Century Gothic" w:hAnsi="Century Gothic"/>
        </w:rPr>
        <w:t>II</w:t>
      </w:r>
      <w:proofErr w:type="gramEnd"/>
      <w:r w:rsidRPr="00D84CBD">
        <w:rPr>
          <w:rFonts w:ascii="Century Gothic" w:hAnsi="Century Gothic"/>
        </w:rPr>
        <w:t xml:space="preserve"> </w:t>
      </w:r>
      <w:r w:rsidR="00D84CBD" w:rsidRPr="00D84CBD">
        <w:rPr>
          <w:rFonts w:ascii="Century Gothic" w:hAnsi="Century Gothic"/>
        </w:rPr>
        <w:t>Consigliere</w:t>
      </w:r>
      <w:r w:rsidRPr="00D84CBD">
        <w:rPr>
          <w:rFonts w:ascii="Century Gothic" w:hAnsi="Century Gothic"/>
        </w:rPr>
        <w:t xml:space="preserve">, nei limiti delle sue possibilità, evita che notizie non rispondenti al vero quanto all'organizzazione, all'attività e ai dipendenti possano </w:t>
      </w:r>
      <w:r w:rsidRPr="00D84CBD">
        <w:rPr>
          <w:rFonts w:ascii="Century Gothic" w:hAnsi="Century Gothic"/>
          <w:sz w:val="22"/>
          <w:szCs w:val="22"/>
        </w:rPr>
        <w:t>diffondersi, favorisce la diffusione della conoscenza di buone prassi e buoni esempi al fine di rafforzare il senso di fiducia nei confronti dell'Amministrazione.</w:t>
      </w:r>
    </w:p>
    <w:p w14:paraId="7856CDB9" w14:textId="77777777" w:rsidR="004A6B11" w:rsidRPr="004943BF" w:rsidRDefault="004A6B11" w:rsidP="004943BF">
      <w:pPr>
        <w:pStyle w:val="Default"/>
        <w:spacing w:before="120" w:after="120" w:line="360" w:lineRule="auto"/>
        <w:jc w:val="center"/>
        <w:outlineLvl w:val="0"/>
        <w:rPr>
          <w:rFonts w:ascii="Century Gothic" w:hAnsi="Century Gothic"/>
          <w:b/>
          <w:color w:val="auto"/>
          <w:sz w:val="22"/>
          <w:szCs w:val="22"/>
        </w:rPr>
      </w:pPr>
      <w:bookmarkStart w:id="27" w:name="_Toc473528791"/>
      <w:bookmarkStart w:id="28" w:name="_Toc188351872"/>
      <w:r w:rsidRPr="004943BF">
        <w:rPr>
          <w:rFonts w:ascii="Century Gothic" w:hAnsi="Century Gothic"/>
          <w:b/>
          <w:color w:val="auto"/>
          <w:sz w:val="22"/>
          <w:szCs w:val="22"/>
        </w:rPr>
        <w:t>Art. 1</w:t>
      </w:r>
      <w:r w:rsidR="00963F75">
        <w:rPr>
          <w:rFonts w:ascii="Century Gothic" w:hAnsi="Century Gothic"/>
          <w:b/>
          <w:color w:val="auto"/>
          <w:sz w:val="22"/>
          <w:szCs w:val="22"/>
        </w:rPr>
        <w:t>4</w:t>
      </w:r>
      <w:r w:rsidR="00F0079F" w:rsidRPr="004943BF">
        <w:rPr>
          <w:rFonts w:ascii="Century Gothic" w:hAnsi="Century Gothic"/>
          <w:b/>
          <w:color w:val="auto"/>
          <w:sz w:val="22"/>
          <w:szCs w:val="22"/>
        </w:rPr>
        <w:t>.</w:t>
      </w:r>
      <w:r w:rsidRPr="004943BF">
        <w:rPr>
          <w:rFonts w:ascii="Century Gothic" w:hAnsi="Century Gothic"/>
          <w:b/>
          <w:color w:val="auto"/>
          <w:sz w:val="22"/>
          <w:szCs w:val="22"/>
        </w:rPr>
        <w:t xml:space="preserve"> Contratti ed altri atti negoziali</w:t>
      </w:r>
      <w:bookmarkEnd w:id="27"/>
      <w:bookmarkEnd w:id="28"/>
    </w:p>
    <w:p w14:paraId="351F1C28" w14:textId="77777777" w:rsidR="004A6B11" w:rsidRPr="004943BF" w:rsidRDefault="004A6B11" w:rsidP="004943BF">
      <w:pPr>
        <w:pStyle w:val="Default"/>
        <w:numPr>
          <w:ilvl w:val="0"/>
          <w:numId w:val="30"/>
        </w:numPr>
        <w:spacing w:line="360" w:lineRule="auto"/>
        <w:ind w:left="426" w:hanging="426"/>
        <w:jc w:val="both"/>
        <w:rPr>
          <w:rFonts w:ascii="Century Gothic" w:hAnsi="Century Gothic"/>
          <w:sz w:val="22"/>
          <w:szCs w:val="22"/>
        </w:rPr>
      </w:pPr>
      <w:r w:rsidRPr="004943BF">
        <w:rPr>
          <w:rFonts w:ascii="Century Gothic" w:hAnsi="Century Gothic"/>
          <w:sz w:val="22"/>
          <w:szCs w:val="22"/>
        </w:rPr>
        <w:t>Nella conclusione di accordi e negozi e nella stipulazione di contratt</w:t>
      </w:r>
      <w:r w:rsidR="00522C7C">
        <w:rPr>
          <w:rFonts w:ascii="Century Gothic" w:hAnsi="Century Gothic"/>
          <w:sz w:val="22"/>
          <w:szCs w:val="22"/>
        </w:rPr>
        <w:t>i per conto dell’Ente</w:t>
      </w:r>
      <w:r w:rsidRPr="004943BF">
        <w:rPr>
          <w:rFonts w:ascii="Century Gothic" w:hAnsi="Century Gothic"/>
          <w:sz w:val="22"/>
          <w:szCs w:val="22"/>
        </w:rPr>
        <w:t xml:space="preserve">, nonché nella fase di esecuzione degli stessi, il dipendente non ricorre a mediazione di terzi, né corrisponde o promette ad </w:t>
      </w:r>
      <w:proofErr w:type="gramStart"/>
      <w:r w:rsidRPr="004943BF">
        <w:rPr>
          <w:rFonts w:ascii="Century Gothic" w:hAnsi="Century Gothic"/>
          <w:sz w:val="22"/>
          <w:szCs w:val="22"/>
        </w:rPr>
        <w:t>alcuno utilità</w:t>
      </w:r>
      <w:proofErr w:type="gramEnd"/>
      <w:r w:rsidRPr="004943BF">
        <w:rPr>
          <w:rFonts w:ascii="Century Gothic" w:hAnsi="Century Gothic"/>
          <w:sz w:val="22"/>
          <w:szCs w:val="22"/>
        </w:rPr>
        <w:t xml:space="preserve"> a titolo di intermediazione, né per facilitare o aver facilitato la conclusione o l’esecuzione del contratto. Il presente comma non</w:t>
      </w:r>
      <w:r w:rsidR="00A6454F">
        <w:rPr>
          <w:rFonts w:ascii="Century Gothic" w:hAnsi="Century Gothic"/>
          <w:sz w:val="22"/>
          <w:szCs w:val="22"/>
        </w:rPr>
        <w:t xml:space="preserve"> si applica ai casi in cui l’Ente</w:t>
      </w:r>
      <w:r w:rsidRPr="004943BF">
        <w:rPr>
          <w:rFonts w:ascii="Century Gothic" w:hAnsi="Century Gothic"/>
          <w:sz w:val="22"/>
          <w:szCs w:val="22"/>
        </w:rPr>
        <w:t xml:space="preserve"> abbia deciso di ricorrere all’attività di intermediazione professionale. </w:t>
      </w:r>
    </w:p>
    <w:p w14:paraId="0587FE61" w14:textId="51647147" w:rsidR="004A6B11" w:rsidRPr="004943BF" w:rsidRDefault="004A6B11" w:rsidP="004943BF">
      <w:pPr>
        <w:pStyle w:val="Default"/>
        <w:numPr>
          <w:ilvl w:val="0"/>
          <w:numId w:val="21"/>
        </w:numPr>
        <w:spacing w:line="360" w:lineRule="auto"/>
        <w:ind w:left="426" w:hanging="426"/>
        <w:jc w:val="both"/>
        <w:rPr>
          <w:rFonts w:ascii="Century Gothic" w:hAnsi="Century Gothic"/>
          <w:sz w:val="22"/>
          <w:szCs w:val="22"/>
        </w:rPr>
      </w:pPr>
      <w:r w:rsidRPr="004943BF">
        <w:rPr>
          <w:rFonts w:ascii="Century Gothic" w:hAnsi="Century Gothic"/>
          <w:sz w:val="22"/>
          <w:szCs w:val="22"/>
        </w:rPr>
        <w:t xml:space="preserve">Il dipendente non conclude, per conto dell’Ente, contratti di appalto, fornitura, servizio, finanziamento o assicurazione con imprese con le quali abbia stipulato contratti a titolo privato o ricevuto altre utilità nel biennio precedente, ad eccezione di quelli conclusi ai sensi dell’articolo 1342 del </w:t>
      </w:r>
      <w:proofErr w:type="gramStart"/>
      <w:r w:rsidRPr="004943BF">
        <w:rPr>
          <w:rFonts w:ascii="Century Gothic" w:hAnsi="Century Gothic"/>
          <w:sz w:val="22"/>
          <w:szCs w:val="22"/>
        </w:rPr>
        <w:t>codice civile</w:t>
      </w:r>
      <w:proofErr w:type="gramEnd"/>
      <w:r w:rsidRPr="004943BF">
        <w:rPr>
          <w:rFonts w:ascii="Century Gothic" w:hAnsi="Century Gothic"/>
          <w:sz w:val="22"/>
          <w:szCs w:val="22"/>
        </w:rPr>
        <w:t xml:space="preserve"> (Contratto concluso mediante moduli o formulari). Nel caso in cui l’Amministrazione</w:t>
      </w:r>
      <w:r w:rsidR="00832639">
        <w:rPr>
          <w:rFonts w:ascii="Century Gothic" w:hAnsi="Century Gothic"/>
          <w:sz w:val="22"/>
          <w:szCs w:val="22"/>
        </w:rPr>
        <w:t xml:space="preserve"> </w:t>
      </w:r>
      <w:r w:rsidRPr="004943BF">
        <w:rPr>
          <w:rFonts w:ascii="Century Gothic" w:hAnsi="Century Gothic"/>
          <w:sz w:val="22"/>
          <w:szCs w:val="22"/>
        </w:rPr>
        <w:t xml:space="preserve">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 </w:t>
      </w:r>
    </w:p>
    <w:p w14:paraId="4D368C87" w14:textId="77777777" w:rsidR="004A6B11" w:rsidRPr="004943BF" w:rsidRDefault="004A6B11" w:rsidP="004943BF">
      <w:pPr>
        <w:pStyle w:val="Default"/>
        <w:numPr>
          <w:ilvl w:val="0"/>
          <w:numId w:val="21"/>
        </w:numPr>
        <w:spacing w:line="360" w:lineRule="auto"/>
        <w:ind w:left="426" w:hanging="426"/>
        <w:jc w:val="both"/>
        <w:rPr>
          <w:rFonts w:ascii="Century Gothic" w:hAnsi="Century Gothic"/>
          <w:sz w:val="22"/>
          <w:szCs w:val="22"/>
        </w:rPr>
      </w:pPr>
      <w:r w:rsidRPr="004943BF">
        <w:rPr>
          <w:rFonts w:ascii="Century Gothic" w:hAnsi="Century Gothic"/>
          <w:sz w:val="22"/>
          <w:szCs w:val="22"/>
        </w:rPr>
        <w:t xml:space="preserve">Il dipendente che conclude accordi o negozi ovvero stipula contratti a titolo privato, ad eccezione di quelli conclusi ai sensi dell’articolo 1342 del </w:t>
      </w:r>
      <w:proofErr w:type="gramStart"/>
      <w:r w:rsidRPr="004943BF">
        <w:rPr>
          <w:rFonts w:ascii="Century Gothic" w:hAnsi="Century Gothic"/>
          <w:sz w:val="22"/>
          <w:szCs w:val="22"/>
        </w:rPr>
        <w:t>codice civile</w:t>
      </w:r>
      <w:proofErr w:type="gramEnd"/>
      <w:r w:rsidRPr="004943BF">
        <w:rPr>
          <w:rFonts w:ascii="Century Gothic" w:hAnsi="Century Gothic"/>
          <w:sz w:val="22"/>
          <w:szCs w:val="22"/>
        </w:rPr>
        <w:t xml:space="preserve">, con persone fisiche o giuridiche private con le quali abbia concluso, nel biennio precedente, </w:t>
      </w:r>
      <w:r w:rsidRPr="004943BF">
        <w:rPr>
          <w:rFonts w:ascii="Century Gothic" w:hAnsi="Century Gothic"/>
          <w:sz w:val="22"/>
          <w:szCs w:val="22"/>
        </w:rPr>
        <w:lastRenderedPageBreak/>
        <w:t>contratti di appalto, fornitura, servizio, finanziamento ed assicurazione</w:t>
      </w:r>
      <w:r w:rsidR="00A6454F">
        <w:rPr>
          <w:rFonts w:ascii="Century Gothic" w:hAnsi="Century Gothic"/>
          <w:sz w:val="22"/>
          <w:szCs w:val="22"/>
        </w:rPr>
        <w:t>, per conto dell’Ente</w:t>
      </w:r>
      <w:r w:rsidRPr="004943BF">
        <w:rPr>
          <w:rFonts w:ascii="Century Gothic" w:hAnsi="Century Gothic"/>
          <w:sz w:val="22"/>
          <w:szCs w:val="22"/>
        </w:rPr>
        <w:t xml:space="preserve">, ne informa per iscritto </w:t>
      </w:r>
      <w:r w:rsidR="008D0B00" w:rsidRPr="004943BF">
        <w:rPr>
          <w:rFonts w:ascii="Century Gothic" w:hAnsi="Century Gothic"/>
          <w:sz w:val="22"/>
          <w:szCs w:val="22"/>
        </w:rPr>
        <w:t>l’organo di indirizzo politico-amministrativo</w:t>
      </w:r>
      <w:r w:rsidRPr="004943BF">
        <w:rPr>
          <w:rFonts w:ascii="Century Gothic" w:hAnsi="Century Gothic"/>
          <w:sz w:val="22"/>
          <w:szCs w:val="22"/>
        </w:rPr>
        <w:t xml:space="preserve">. </w:t>
      </w:r>
    </w:p>
    <w:p w14:paraId="40BA0736" w14:textId="77777777" w:rsidR="00804930" w:rsidRPr="004943BF" w:rsidRDefault="004A6B11" w:rsidP="004943BF">
      <w:pPr>
        <w:pStyle w:val="Default"/>
        <w:numPr>
          <w:ilvl w:val="0"/>
          <w:numId w:val="21"/>
        </w:numPr>
        <w:spacing w:line="360" w:lineRule="auto"/>
        <w:ind w:left="426" w:hanging="426"/>
        <w:jc w:val="both"/>
        <w:rPr>
          <w:rFonts w:ascii="Century Gothic" w:hAnsi="Century Gothic"/>
          <w:sz w:val="22"/>
          <w:szCs w:val="22"/>
        </w:rPr>
      </w:pPr>
      <w:r w:rsidRPr="004943BF">
        <w:rPr>
          <w:rFonts w:ascii="Century Gothic" w:hAnsi="Century Gothic"/>
          <w:sz w:val="22"/>
          <w:szCs w:val="22"/>
        </w:rPr>
        <w:t>Il dipendente che riceva, da persone fisiche o giuridiche partecipanti a procedure negoziali nelle quali sia parte l’Ente, rimostranze orali o scritte sull’operato dell’ufficio o su quello dei propri collaboratori, ne informa immediatamente, di regola per iscritto, il proprio superiore gerarchico o funzionale.</w:t>
      </w:r>
    </w:p>
    <w:p w14:paraId="571ADC70" w14:textId="77777777" w:rsidR="004A6B11" w:rsidRPr="004943BF" w:rsidRDefault="004A6B11" w:rsidP="004943BF">
      <w:pPr>
        <w:pStyle w:val="Default"/>
        <w:spacing w:before="120" w:after="120" w:line="360" w:lineRule="auto"/>
        <w:jc w:val="center"/>
        <w:outlineLvl w:val="0"/>
        <w:rPr>
          <w:rFonts w:ascii="Century Gothic" w:hAnsi="Century Gothic"/>
          <w:b/>
          <w:color w:val="auto"/>
          <w:sz w:val="22"/>
          <w:szCs w:val="22"/>
        </w:rPr>
      </w:pPr>
      <w:bookmarkStart w:id="29" w:name="_Toc473528792"/>
      <w:bookmarkStart w:id="30" w:name="_Toc188351873"/>
      <w:r w:rsidRPr="004943BF">
        <w:rPr>
          <w:rFonts w:ascii="Century Gothic" w:hAnsi="Century Gothic"/>
          <w:b/>
          <w:color w:val="auto"/>
          <w:sz w:val="22"/>
          <w:szCs w:val="22"/>
        </w:rPr>
        <w:t>Art. 1</w:t>
      </w:r>
      <w:r w:rsidR="00963F75">
        <w:rPr>
          <w:rFonts w:ascii="Century Gothic" w:hAnsi="Century Gothic"/>
          <w:b/>
          <w:color w:val="auto"/>
          <w:sz w:val="22"/>
          <w:szCs w:val="22"/>
        </w:rPr>
        <w:t>5</w:t>
      </w:r>
      <w:r w:rsidR="00F0079F" w:rsidRPr="004943BF">
        <w:rPr>
          <w:rFonts w:ascii="Century Gothic" w:hAnsi="Century Gothic"/>
          <w:b/>
          <w:color w:val="auto"/>
          <w:sz w:val="22"/>
          <w:szCs w:val="22"/>
        </w:rPr>
        <w:t>.</w:t>
      </w:r>
      <w:r w:rsidRPr="004943BF">
        <w:rPr>
          <w:rFonts w:ascii="Century Gothic" w:hAnsi="Century Gothic"/>
          <w:b/>
          <w:color w:val="auto"/>
          <w:sz w:val="22"/>
          <w:szCs w:val="22"/>
        </w:rPr>
        <w:t xml:space="preserve"> Vigilanza, monitoraggio e attività formative</w:t>
      </w:r>
      <w:bookmarkEnd w:id="29"/>
      <w:bookmarkEnd w:id="30"/>
    </w:p>
    <w:p w14:paraId="3C879951" w14:textId="070993C6" w:rsidR="004A6B11" w:rsidRPr="004943BF" w:rsidRDefault="008D0B00" w:rsidP="004943BF">
      <w:pPr>
        <w:pStyle w:val="Default"/>
        <w:numPr>
          <w:ilvl w:val="0"/>
          <w:numId w:val="31"/>
        </w:numPr>
        <w:spacing w:line="360" w:lineRule="auto"/>
        <w:ind w:left="426" w:hanging="426"/>
        <w:jc w:val="both"/>
        <w:rPr>
          <w:rFonts w:ascii="Century Gothic" w:hAnsi="Century Gothic"/>
          <w:sz w:val="22"/>
          <w:szCs w:val="22"/>
        </w:rPr>
      </w:pPr>
      <w:r w:rsidRPr="004943BF">
        <w:rPr>
          <w:rFonts w:ascii="Century Gothic" w:hAnsi="Century Gothic"/>
          <w:sz w:val="22"/>
          <w:szCs w:val="22"/>
        </w:rPr>
        <w:t>S</w:t>
      </w:r>
      <w:r w:rsidR="004A6B11" w:rsidRPr="004943BF">
        <w:rPr>
          <w:rFonts w:ascii="Century Gothic" w:hAnsi="Century Gothic"/>
          <w:sz w:val="22"/>
          <w:szCs w:val="22"/>
        </w:rPr>
        <w:t xml:space="preserve">ull’applicazione del presente Codice </w:t>
      </w:r>
      <w:r w:rsidRPr="004943BF">
        <w:rPr>
          <w:rFonts w:ascii="Century Gothic" w:hAnsi="Century Gothic"/>
          <w:sz w:val="22"/>
          <w:szCs w:val="22"/>
        </w:rPr>
        <w:t>vigila</w:t>
      </w:r>
      <w:r w:rsidR="000C7002">
        <w:rPr>
          <w:rFonts w:ascii="Century Gothic" w:hAnsi="Century Gothic"/>
          <w:sz w:val="22"/>
          <w:szCs w:val="22"/>
        </w:rPr>
        <w:t xml:space="preserve"> il </w:t>
      </w:r>
      <w:r w:rsidR="00E66AB5">
        <w:rPr>
          <w:rFonts w:ascii="Century Gothic" w:hAnsi="Century Gothic"/>
          <w:sz w:val="22"/>
          <w:szCs w:val="22"/>
        </w:rPr>
        <w:t xml:space="preserve">Presidente </w:t>
      </w:r>
      <w:r w:rsidR="00736484">
        <w:rPr>
          <w:rFonts w:ascii="Century Gothic" w:hAnsi="Century Gothic"/>
          <w:sz w:val="22"/>
          <w:szCs w:val="22"/>
        </w:rPr>
        <w:t xml:space="preserve">e </w:t>
      </w:r>
      <w:r w:rsidR="00736484" w:rsidRPr="00832639">
        <w:rPr>
          <w:rFonts w:ascii="Century Gothic" w:hAnsi="Century Gothic"/>
          <w:sz w:val="22"/>
          <w:szCs w:val="22"/>
        </w:rPr>
        <w:t>il RPCT</w:t>
      </w:r>
      <w:r w:rsidR="004A6B11" w:rsidRPr="00832639">
        <w:rPr>
          <w:rFonts w:ascii="Century Gothic" w:hAnsi="Century Gothic"/>
          <w:sz w:val="22"/>
          <w:szCs w:val="22"/>
        </w:rPr>
        <w:t>.</w:t>
      </w:r>
      <w:r w:rsidR="004A6B11" w:rsidRPr="004943BF">
        <w:rPr>
          <w:rFonts w:ascii="Century Gothic" w:hAnsi="Century Gothic"/>
          <w:sz w:val="22"/>
          <w:szCs w:val="22"/>
        </w:rPr>
        <w:t xml:space="preserve"> </w:t>
      </w:r>
    </w:p>
    <w:p w14:paraId="39119018" w14:textId="77777777" w:rsidR="008D0B00" w:rsidRDefault="00524C46" w:rsidP="004943BF">
      <w:pPr>
        <w:pStyle w:val="Default"/>
        <w:numPr>
          <w:ilvl w:val="0"/>
          <w:numId w:val="31"/>
        </w:numPr>
        <w:spacing w:line="360" w:lineRule="auto"/>
        <w:ind w:left="426" w:hanging="426"/>
        <w:jc w:val="both"/>
        <w:rPr>
          <w:rFonts w:ascii="Century Gothic" w:hAnsi="Century Gothic"/>
          <w:sz w:val="22"/>
          <w:szCs w:val="22"/>
        </w:rPr>
      </w:pPr>
      <w:r>
        <w:rPr>
          <w:rFonts w:ascii="Century Gothic" w:hAnsi="Century Gothic"/>
          <w:sz w:val="22"/>
          <w:szCs w:val="22"/>
        </w:rPr>
        <w:t>Il R</w:t>
      </w:r>
      <w:r w:rsidR="004A6B11" w:rsidRPr="004943BF">
        <w:rPr>
          <w:rFonts w:ascii="Century Gothic" w:hAnsi="Century Gothic"/>
          <w:sz w:val="22"/>
          <w:szCs w:val="22"/>
        </w:rPr>
        <w:t xml:space="preserve">esponsabile </w:t>
      </w:r>
      <w:r>
        <w:rPr>
          <w:rFonts w:ascii="Century Gothic" w:hAnsi="Century Gothic"/>
          <w:sz w:val="22"/>
          <w:szCs w:val="22"/>
        </w:rPr>
        <w:t>della Prevenzione della C</w:t>
      </w:r>
      <w:r w:rsidR="004A6B11" w:rsidRPr="004943BF">
        <w:rPr>
          <w:rFonts w:ascii="Century Gothic" w:hAnsi="Century Gothic"/>
          <w:sz w:val="22"/>
          <w:szCs w:val="22"/>
        </w:rPr>
        <w:t>orruzione</w:t>
      </w:r>
      <w:r w:rsidR="001058C3" w:rsidRPr="004943BF">
        <w:rPr>
          <w:rFonts w:ascii="Century Gothic" w:hAnsi="Century Gothic"/>
          <w:sz w:val="22"/>
          <w:szCs w:val="22"/>
        </w:rPr>
        <w:t xml:space="preserve"> e della Trasparenza</w:t>
      </w:r>
      <w:r>
        <w:rPr>
          <w:rFonts w:ascii="Century Gothic" w:hAnsi="Century Gothic"/>
          <w:sz w:val="22"/>
          <w:szCs w:val="22"/>
        </w:rPr>
        <w:t xml:space="preserve"> (RPCT)</w:t>
      </w:r>
      <w:r w:rsidR="004A6B11" w:rsidRPr="004943BF">
        <w:rPr>
          <w:rFonts w:ascii="Century Gothic" w:hAnsi="Century Gothic"/>
          <w:sz w:val="22"/>
          <w:szCs w:val="22"/>
        </w:rPr>
        <w:t xml:space="preserve"> cura la diffusione della conoscenza del codice di comportamento nell’amministrazione, il monitoraggio annuale sulla sua attuazione, ai sensi dell’articolo 54, comma 7, del decreto legislativo n. 165 del 2001, la pubblicazione sul sito istituzionale e della comunicazione all’Autorità nazionale anticorruzione, di cui all’articolo 1, comma 2, della legge 6 novembre 2012 n. 190, dei risultati del monitoraggio. </w:t>
      </w:r>
    </w:p>
    <w:p w14:paraId="71D1B01F" w14:textId="77777777" w:rsidR="00736484" w:rsidRPr="004943BF" w:rsidRDefault="00736484" w:rsidP="004943BF">
      <w:pPr>
        <w:pStyle w:val="Default"/>
        <w:numPr>
          <w:ilvl w:val="0"/>
          <w:numId w:val="31"/>
        </w:numPr>
        <w:spacing w:line="360" w:lineRule="auto"/>
        <w:ind w:left="426" w:hanging="426"/>
        <w:jc w:val="both"/>
        <w:rPr>
          <w:rFonts w:ascii="Century Gothic" w:hAnsi="Century Gothic"/>
          <w:sz w:val="22"/>
          <w:szCs w:val="22"/>
        </w:rPr>
      </w:pPr>
      <w:r w:rsidRPr="00736484">
        <w:rPr>
          <w:rFonts w:ascii="Century Gothic" w:hAnsi="Century Gothic"/>
          <w:sz w:val="22"/>
          <w:szCs w:val="22"/>
        </w:rPr>
        <w:t>L'attività di formazione rivolta ai dipendenti in materia di trasparenza e integrità, prevista dai piani annuali di prevenzione della corruzione, prevede anche contenuti che consentano la piena conoscenza del Codice.</w:t>
      </w:r>
    </w:p>
    <w:p w14:paraId="0C31210D" w14:textId="77777777" w:rsidR="004A6B11" w:rsidRPr="004943BF" w:rsidRDefault="004A6B11" w:rsidP="004943BF">
      <w:pPr>
        <w:pStyle w:val="Default"/>
        <w:spacing w:before="120" w:after="120" w:line="360" w:lineRule="auto"/>
        <w:jc w:val="center"/>
        <w:outlineLvl w:val="0"/>
        <w:rPr>
          <w:rFonts w:ascii="Century Gothic" w:hAnsi="Century Gothic"/>
          <w:b/>
          <w:color w:val="auto"/>
          <w:sz w:val="22"/>
          <w:szCs w:val="22"/>
        </w:rPr>
      </w:pPr>
      <w:bookmarkStart w:id="31" w:name="_Toc473528793"/>
      <w:bookmarkStart w:id="32" w:name="_Toc188351874"/>
      <w:r w:rsidRPr="004943BF">
        <w:rPr>
          <w:rFonts w:ascii="Century Gothic" w:hAnsi="Century Gothic"/>
          <w:b/>
          <w:color w:val="auto"/>
          <w:sz w:val="22"/>
          <w:szCs w:val="22"/>
        </w:rPr>
        <w:t>Art. 1</w:t>
      </w:r>
      <w:r w:rsidR="00C74BA8">
        <w:rPr>
          <w:rFonts w:ascii="Century Gothic" w:hAnsi="Century Gothic"/>
          <w:b/>
          <w:color w:val="auto"/>
          <w:sz w:val="22"/>
          <w:szCs w:val="22"/>
        </w:rPr>
        <w:t>6</w:t>
      </w:r>
      <w:r w:rsidR="00F0079F" w:rsidRPr="004943BF">
        <w:rPr>
          <w:rFonts w:ascii="Century Gothic" w:hAnsi="Century Gothic"/>
          <w:b/>
          <w:color w:val="auto"/>
          <w:sz w:val="22"/>
          <w:szCs w:val="22"/>
        </w:rPr>
        <w:t>.</w:t>
      </w:r>
      <w:r w:rsidRPr="004943BF">
        <w:rPr>
          <w:rFonts w:ascii="Century Gothic" w:hAnsi="Century Gothic"/>
          <w:b/>
          <w:color w:val="auto"/>
          <w:sz w:val="22"/>
          <w:szCs w:val="22"/>
        </w:rPr>
        <w:t xml:space="preserve"> Responsabilità e provvedimenti disciplinari</w:t>
      </w:r>
      <w:bookmarkEnd w:id="31"/>
      <w:bookmarkEnd w:id="32"/>
    </w:p>
    <w:p w14:paraId="53CDAE83" w14:textId="77777777" w:rsidR="004A6B11" w:rsidRPr="004943BF" w:rsidRDefault="004A6B11" w:rsidP="004943BF">
      <w:pPr>
        <w:pStyle w:val="Default"/>
        <w:numPr>
          <w:ilvl w:val="0"/>
          <w:numId w:val="33"/>
        </w:numPr>
        <w:spacing w:line="360" w:lineRule="auto"/>
        <w:ind w:left="426" w:hanging="426"/>
        <w:jc w:val="both"/>
        <w:rPr>
          <w:rFonts w:ascii="Century Gothic" w:hAnsi="Century Gothic"/>
          <w:sz w:val="22"/>
          <w:szCs w:val="22"/>
        </w:rPr>
      </w:pPr>
      <w:r w:rsidRPr="004943BF">
        <w:rPr>
          <w:rFonts w:ascii="Century Gothic" w:hAnsi="Century Gothic"/>
          <w:sz w:val="22"/>
          <w:szCs w:val="22"/>
        </w:rPr>
        <w:t>La violazione degli obblighi previsti dal presente Codice integra comportamenti contrari ai doveri d’ufficio. Ferme restando le ipotesi in cui la violazione delle disposizioni contenute nel presente Codice, nonché dei doveri</w:t>
      </w:r>
      <w:r w:rsidR="00736484">
        <w:rPr>
          <w:rFonts w:ascii="Century Gothic" w:hAnsi="Century Gothic"/>
          <w:sz w:val="22"/>
          <w:szCs w:val="22"/>
        </w:rPr>
        <w:t xml:space="preserve"> e degli obblighi previsti dal Piano di Prevenzione della C</w:t>
      </w:r>
      <w:r w:rsidRPr="004943BF">
        <w:rPr>
          <w:rFonts w:ascii="Century Gothic" w:hAnsi="Century Gothic"/>
          <w:sz w:val="22"/>
          <w:szCs w:val="22"/>
        </w:rPr>
        <w:t>orruzione</w:t>
      </w:r>
      <w:r w:rsidR="00736484">
        <w:rPr>
          <w:rFonts w:ascii="Century Gothic" w:hAnsi="Century Gothic"/>
          <w:sz w:val="22"/>
          <w:szCs w:val="22"/>
        </w:rPr>
        <w:t xml:space="preserve"> e della Trasparenza</w:t>
      </w:r>
      <w:r w:rsidRPr="004943BF">
        <w:rPr>
          <w:rFonts w:ascii="Century Gothic" w:hAnsi="Century Gothic"/>
          <w:sz w:val="22"/>
          <w:szCs w:val="22"/>
        </w:rPr>
        <w:t xml:space="preserve">, dà luogo anche a responsabilità penale, civile, amministrativa o contabile del pubblico dipendente, essa è fonte di responsabilità disciplinare accertata all’esito del procedimento disciplinare, nel rispetto dei principi di gradualità e proporzionalità delle sanzioni. </w:t>
      </w:r>
    </w:p>
    <w:p w14:paraId="14ACB9AD" w14:textId="77777777" w:rsidR="004A6B11" w:rsidRPr="004943BF" w:rsidRDefault="004A6B11" w:rsidP="004943BF">
      <w:pPr>
        <w:pStyle w:val="Default"/>
        <w:numPr>
          <w:ilvl w:val="0"/>
          <w:numId w:val="33"/>
        </w:numPr>
        <w:spacing w:line="360" w:lineRule="auto"/>
        <w:ind w:left="426" w:hanging="426"/>
        <w:jc w:val="both"/>
        <w:rPr>
          <w:rFonts w:ascii="Century Gothic" w:hAnsi="Century Gothic"/>
          <w:sz w:val="22"/>
          <w:szCs w:val="22"/>
        </w:rPr>
      </w:pPr>
      <w:r w:rsidRPr="004943BF">
        <w:rPr>
          <w:rFonts w:ascii="Century Gothic" w:hAnsi="Century Gothic"/>
          <w:sz w:val="22"/>
          <w:szCs w:val="22"/>
        </w:rPr>
        <w:t xml:space="preserve">Ai fini della determinazione del tipo e dell’entità della sanzione disciplinare concretamente applicabile, la violazione è valutata in ogni singolo caso con riguardo alla gravità del comportamento ed all’entità del pregiudizio - anche morale - </w:t>
      </w:r>
      <w:r w:rsidRPr="004943BF">
        <w:rPr>
          <w:rFonts w:ascii="Century Gothic" w:hAnsi="Century Gothic"/>
          <w:sz w:val="22"/>
          <w:szCs w:val="22"/>
        </w:rPr>
        <w:lastRenderedPageBreak/>
        <w:t>derivatone, al decoro o al</w:t>
      </w:r>
      <w:r w:rsidR="00736484">
        <w:rPr>
          <w:rFonts w:ascii="Century Gothic" w:hAnsi="Century Gothic"/>
          <w:sz w:val="22"/>
          <w:szCs w:val="22"/>
        </w:rPr>
        <w:t xml:space="preserve"> prestigio dell’Ente</w:t>
      </w:r>
      <w:r w:rsidRPr="004943BF">
        <w:rPr>
          <w:rFonts w:ascii="Century Gothic" w:hAnsi="Century Gothic"/>
          <w:sz w:val="22"/>
          <w:szCs w:val="22"/>
        </w:rPr>
        <w:t xml:space="preserve">. Le sanzioni applicabili sono quelle previste dalla legge, dai regolamenti e dai contratti </w:t>
      </w:r>
      <w:r w:rsidR="008D0B00" w:rsidRPr="004943BF">
        <w:rPr>
          <w:rFonts w:ascii="Century Gothic" w:hAnsi="Century Gothic"/>
          <w:sz w:val="22"/>
          <w:szCs w:val="22"/>
        </w:rPr>
        <w:t>collettivi applicabili</w:t>
      </w:r>
      <w:r w:rsidRPr="004943BF">
        <w:rPr>
          <w:rFonts w:ascii="Century Gothic" w:hAnsi="Century Gothic"/>
          <w:sz w:val="22"/>
          <w:szCs w:val="22"/>
        </w:rPr>
        <w:t xml:space="preserve">. </w:t>
      </w:r>
    </w:p>
    <w:p w14:paraId="415BCC68" w14:textId="77777777" w:rsidR="004A6B11" w:rsidRPr="004943BF" w:rsidRDefault="004A6B11" w:rsidP="004943BF">
      <w:pPr>
        <w:pStyle w:val="Default"/>
        <w:numPr>
          <w:ilvl w:val="0"/>
          <w:numId w:val="33"/>
        </w:numPr>
        <w:spacing w:line="360" w:lineRule="auto"/>
        <w:ind w:left="426" w:hanging="426"/>
        <w:jc w:val="both"/>
        <w:rPr>
          <w:rFonts w:ascii="Century Gothic" w:hAnsi="Century Gothic"/>
          <w:sz w:val="22"/>
          <w:szCs w:val="22"/>
        </w:rPr>
      </w:pPr>
      <w:r w:rsidRPr="004943BF">
        <w:rPr>
          <w:rFonts w:ascii="Century Gothic" w:hAnsi="Century Gothic"/>
          <w:sz w:val="22"/>
          <w:szCs w:val="22"/>
        </w:rPr>
        <w:t xml:space="preserve">Le sanzioni disciplinari di carattere espulsivo, ferma restando la valutazione in relazione alla gravità dell’illecito, sono applicabili esclusivamente nei seguenti casi: </w:t>
      </w:r>
    </w:p>
    <w:p w14:paraId="79BD9236" w14:textId="77777777" w:rsidR="004A6B11" w:rsidRPr="00E41B00" w:rsidRDefault="004A6B11" w:rsidP="004943BF">
      <w:pPr>
        <w:pStyle w:val="Default"/>
        <w:numPr>
          <w:ilvl w:val="0"/>
          <w:numId w:val="34"/>
        </w:numPr>
        <w:spacing w:line="360" w:lineRule="auto"/>
        <w:ind w:left="992" w:hanging="425"/>
        <w:jc w:val="both"/>
        <w:rPr>
          <w:rFonts w:ascii="Century Gothic" w:hAnsi="Century Gothic"/>
          <w:sz w:val="22"/>
          <w:szCs w:val="22"/>
        </w:rPr>
      </w:pPr>
      <w:r w:rsidRPr="00E41B00">
        <w:rPr>
          <w:rFonts w:ascii="Century Gothic" w:hAnsi="Century Gothic"/>
          <w:sz w:val="22"/>
          <w:szCs w:val="22"/>
        </w:rPr>
        <w:t>violazione delle disposizioni di cui all’artico</w:t>
      </w:r>
      <w:r w:rsidR="00DE2513" w:rsidRPr="00E41B00">
        <w:rPr>
          <w:rFonts w:ascii="Century Gothic" w:hAnsi="Century Gothic"/>
          <w:sz w:val="22"/>
          <w:szCs w:val="22"/>
        </w:rPr>
        <w:t xml:space="preserve">lo </w:t>
      </w:r>
      <w:r w:rsidR="00E41B00" w:rsidRPr="00E41B00">
        <w:rPr>
          <w:rFonts w:ascii="Century Gothic" w:hAnsi="Century Gothic"/>
          <w:sz w:val="22"/>
          <w:szCs w:val="22"/>
        </w:rPr>
        <w:t>4</w:t>
      </w:r>
      <w:r w:rsidRPr="00E41B00">
        <w:rPr>
          <w:rFonts w:ascii="Century Gothic" w:hAnsi="Century Gothic"/>
          <w:sz w:val="22"/>
          <w:szCs w:val="22"/>
        </w:rPr>
        <w:t xml:space="preserve">, qualora concorrano la non modicità del valore del regalo o delle altre utilità e l’immediata correlazione di questi ultimi con il compimento di un atto o di un’attività tipici dell’ufficio; </w:t>
      </w:r>
    </w:p>
    <w:p w14:paraId="789F190D" w14:textId="77777777" w:rsidR="004A6B11" w:rsidRPr="00E41B00" w:rsidRDefault="004A6B11" w:rsidP="004943BF">
      <w:pPr>
        <w:pStyle w:val="Default"/>
        <w:numPr>
          <w:ilvl w:val="0"/>
          <w:numId w:val="34"/>
        </w:numPr>
        <w:spacing w:line="360" w:lineRule="auto"/>
        <w:ind w:left="992" w:hanging="425"/>
        <w:jc w:val="both"/>
        <w:rPr>
          <w:rFonts w:ascii="Century Gothic" w:hAnsi="Century Gothic"/>
          <w:sz w:val="22"/>
          <w:szCs w:val="22"/>
        </w:rPr>
      </w:pPr>
      <w:r w:rsidRPr="00E41B00">
        <w:rPr>
          <w:rFonts w:ascii="Century Gothic" w:hAnsi="Century Gothic"/>
          <w:sz w:val="22"/>
          <w:szCs w:val="22"/>
        </w:rPr>
        <w:t>violazione delle di</w:t>
      </w:r>
      <w:r w:rsidR="00DE2513" w:rsidRPr="00E41B00">
        <w:rPr>
          <w:rFonts w:ascii="Century Gothic" w:hAnsi="Century Gothic"/>
          <w:sz w:val="22"/>
          <w:szCs w:val="22"/>
        </w:rPr>
        <w:t>sposizioni di cui all’articolo 5</w:t>
      </w:r>
      <w:r w:rsidRPr="00E41B00">
        <w:rPr>
          <w:rFonts w:ascii="Century Gothic" w:hAnsi="Century Gothic"/>
          <w:sz w:val="22"/>
          <w:szCs w:val="22"/>
        </w:rPr>
        <w:t xml:space="preserve">, comma 4; </w:t>
      </w:r>
    </w:p>
    <w:p w14:paraId="0A90F63F" w14:textId="77777777" w:rsidR="004A6B11" w:rsidRPr="00E41B00" w:rsidRDefault="004A6B11" w:rsidP="004943BF">
      <w:pPr>
        <w:pStyle w:val="Default"/>
        <w:numPr>
          <w:ilvl w:val="0"/>
          <w:numId w:val="34"/>
        </w:numPr>
        <w:spacing w:line="360" w:lineRule="auto"/>
        <w:ind w:left="992" w:hanging="425"/>
        <w:jc w:val="both"/>
        <w:rPr>
          <w:rFonts w:ascii="Century Gothic" w:hAnsi="Century Gothic"/>
          <w:sz w:val="22"/>
          <w:szCs w:val="22"/>
        </w:rPr>
      </w:pPr>
      <w:r w:rsidRPr="00E41B00">
        <w:rPr>
          <w:rFonts w:ascii="Century Gothic" w:hAnsi="Century Gothic"/>
          <w:sz w:val="22"/>
          <w:szCs w:val="22"/>
        </w:rPr>
        <w:t>violazione delle dis</w:t>
      </w:r>
      <w:r w:rsidR="00DE2513" w:rsidRPr="00E41B00">
        <w:rPr>
          <w:rFonts w:ascii="Century Gothic" w:hAnsi="Century Gothic"/>
          <w:sz w:val="22"/>
          <w:szCs w:val="22"/>
        </w:rPr>
        <w:t>posizioni di cui all’articolo 14</w:t>
      </w:r>
      <w:r w:rsidRPr="00E41B00">
        <w:rPr>
          <w:rFonts w:ascii="Century Gothic" w:hAnsi="Century Gothic"/>
          <w:sz w:val="22"/>
          <w:szCs w:val="22"/>
        </w:rPr>
        <w:t xml:space="preserve">, comma 2, primo periodo, qualora concorra l’immediata correlazione tra il conflitto di interessi e il compimento di un atto o di un’attività tipici dell’ufficio; </w:t>
      </w:r>
    </w:p>
    <w:p w14:paraId="76437F5D" w14:textId="77777777" w:rsidR="004A6B11" w:rsidRPr="00E41B00" w:rsidRDefault="004A6B11" w:rsidP="004943BF">
      <w:pPr>
        <w:pStyle w:val="Default"/>
        <w:numPr>
          <w:ilvl w:val="0"/>
          <w:numId w:val="34"/>
        </w:numPr>
        <w:spacing w:line="360" w:lineRule="auto"/>
        <w:ind w:left="992" w:hanging="425"/>
        <w:jc w:val="both"/>
        <w:rPr>
          <w:rFonts w:ascii="Century Gothic" w:hAnsi="Century Gothic"/>
          <w:sz w:val="22"/>
          <w:szCs w:val="22"/>
        </w:rPr>
      </w:pPr>
      <w:r w:rsidRPr="00E41B00">
        <w:rPr>
          <w:rFonts w:ascii="Century Gothic" w:hAnsi="Century Gothic"/>
          <w:sz w:val="22"/>
          <w:szCs w:val="22"/>
        </w:rPr>
        <w:t>recidiva negli illeciti di cui all’a</w:t>
      </w:r>
      <w:r w:rsidR="00850941" w:rsidRPr="00E41B00">
        <w:rPr>
          <w:rFonts w:ascii="Century Gothic" w:hAnsi="Century Gothic"/>
          <w:sz w:val="22"/>
          <w:szCs w:val="22"/>
        </w:rPr>
        <w:t xml:space="preserve">rticolo </w:t>
      </w:r>
      <w:r w:rsidR="00677C1C">
        <w:rPr>
          <w:rFonts w:ascii="Century Gothic" w:hAnsi="Century Gothic"/>
          <w:sz w:val="22"/>
          <w:szCs w:val="22"/>
        </w:rPr>
        <w:t xml:space="preserve">5 comma 6, </w:t>
      </w:r>
      <w:r w:rsidR="00DE2513" w:rsidRPr="00E41B00">
        <w:rPr>
          <w:rFonts w:ascii="Century Gothic" w:hAnsi="Century Gothic"/>
          <w:sz w:val="22"/>
          <w:szCs w:val="22"/>
        </w:rPr>
        <w:t>6 comma 5, all’articolo 13, comma 7</w:t>
      </w:r>
      <w:r w:rsidRPr="00E41B00">
        <w:rPr>
          <w:rFonts w:ascii="Century Gothic" w:hAnsi="Century Gothic"/>
          <w:sz w:val="22"/>
          <w:szCs w:val="22"/>
        </w:rPr>
        <w:t>, esclusi i</w:t>
      </w:r>
      <w:r w:rsidR="00850941" w:rsidRPr="00E41B00">
        <w:rPr>
          <w:rFonts w:ascii="Century Gothic" w:hAnsi="Century Gothic"/>
          <w:sz w:val="22"/>
          <w:szCs w:val="22"/>
        </w:rPr>
        <w:t xml:space="preserve"> conflitti meramente potenziali</w:t>
      </w:r>
      <w:r w:rsidRPr="00E41B00">
        <w:rPr>
          <w:rFonts w:ascii="Century Gothic" w:hAnsi="Century Gothic"/>
          <w:sz w:val="22"/>
          <w:szCs w:val="22"/>
        </w:rPr>
        <w:t xml:space="preserve">. </w:t>
      </w:r>
    </w:p>
    <w:p w14:paraId="167A00A2" w14:textId="77777777" w:rsidR="004A6B11" w:rsidRPr="004943BF" w:rsidRDefault="004A6B11" w:rsidP="004943BF">
      <w:pPr>
        <w:pStyle w:val="Default"/>
        <w:numPr>
          <w:ilvl w:val="0"/>
          <w:numId w:val="33"/>
        </w:numPr>
        <w:spacing w:line="360" w:lineRule="auto"/>
        <w:ind w:left="426" w:hanging="426"/>
        <w:jc w:val="both"/>
        <w:rPr>
          <w:rFonts w:ascii="Century Gothic" w:hAnsi="Century Gothic"/>
          <w:sz w:val="22"/>
          <w:szCs w:val="22"/>
        </w:rPr>
      </w:pPr>
      <w:r w:rsidRPr="004943BF">
        <w:rPr>
          <w:rFonts w:ascii="Century Gothic" w:hAnsi="Century Gothic"/>
          <w:sz w:val="22"/>
          <w:szCs w:val="22"/>
        </w:rPr>
        <w:t>I contratti collettivi possono prevedere ulteriori criteri di individuazione delle sanzioni applicabili in relazione alle tipolo</w:t>
      </w:r>
      <w:r w:rsidR="00524C46">
        <w:rPr>
          <w:rFonts w:ascii="Century Gothic" w:hAnsi="Century Gothic"/>
          <w:sz w:val="22"/>
          <w:szCs w:val="22"/>
        </w:rPr>
        <w:t>gie di violazione del presente C</w:t>
      </w:r>
      <w:r w:rsidRPr="004943BF">
        <w:rPr>
          <w:rFonts w:ascii="Century Gothic" w:hAnsi="Century Gothic"/>
          <w:sz w:val="22"/>
          <w:szCs w:val="22"/>
        </w:rPr>
        <w:t>odice.</w:t>
      </w:r>
    </w:p>
    <w:p w14:paraId="6177056A" w14:textId="77777777" w:rsidR="00804930" w:rsidRPr="004943BF" w:rsidRDefault="00804930" w:rsidP="004943BF">
      <w:pPr>
        <w:pStyle w:val="Default"/>
        <w:spacing w:line="360" w:lineRule="auto"/>
        <w:jc w:val="both"/>
        <w:rPr>
          <w:rFonts w:ascii="Century Gothic" w:hAnsi="Century Gothic"/>
          <w:sz w:val="22"/>
          <w:szCs w:val="22"/>
        </w:rPr>
      </w:pPr>
    </w:p>
    <w:p w14:paraId="2E17A70C" w14:textId="77777777" w:rsidR="00804930" w:rsidRPr="004943BF" w:rsidRDefault="00804930" w:rsidP="004943BF">
      <w:pPr>
        <w:pStyle w:val="Default"/>
        <w:spacing w:before="120" w:after="120" w:line="360" w:lineRule="auto"/>
        <w:jc w:val="center"/>
        <w:outlineLvl w:val="0"/>
        <w:rPr>
          <w:rFonts w:ascii="Century Gothic" w:hAnsi="Century Gothic"/>
          <w:b/>
          <w:color w:val="auto"/>
          <w:sz w:val="22"/>
          <w:szCs w:val="22"/>
        </w:rPr>
      </w:pPr>
      <w:bookmarkStart w:id="33" w:name="_Toc473528794"/>
      <w:bookmarkStart w:id="34" w:name="_Toc188351875"/>
      <w:r w:rsidRPr="004943BF">
        <w:rPr>
          <w:rFonts w:ascii="Century Gothic" w:hAnsi="Century Gothic"/>
          <w:b/>
          <w:color w:val="auto"/>
          <w:sz w:val="22"/>
          <w:szCs w:val="22"/>
        </w:rPr>
        <w:t>Art. 1</w:t>
      </w:r>
      <w:r w:rsidR="00C74BA8">
        <w:rPr>
          <w:rFonts w:ascii="Century Gothic" w:hAnsi="Century Gothic"/>
          <w:b/>
          <w:color w:val="auto"/>
          <w:sz w:val="22"/>
          <w:szCs w:val="22"/>
        </w:rPr>
        <w:t>7</w:t>
      </w:r>
      <w:r w:rsidR="00F0079F" w:rsidRPr="004943BF">
        <w:rPr>
          <w:rFonts w:ascii="Century Gothic" w:hAnsi="Century Gothic"/>
          <w:b/>
          <w:color w:val="auto"/>
          <w:sz w:val="22"/>
          <w:szCs w:val="22"/>
        </w:rPr>
        <w:t>.</w:t>
      </w:r>
      <w:r w:rsidRPr="004943BF">
        <w:rPr>
          <w:rFonts w:ascii="Century Gothic" w:hAnsi="Century Gothic"/>
          <w:b/>
          <w:color w:val="auto"/>
          <w:sz w:val="22"/>
          <w:szCs w:val="22"/>
        </w:rPr>
        <w:t xml:space="preserve"> Disposizioni finali</w:t>
      </w:r>
      <w:bookmarkEnd w:id="33"/>
      <w:bookmarkEnd w:id="34"/>
    </w:p>
    <w:p w14:paraId="5C7054A5" w14:textId="6DFE1B6B" w:rsidR="00804930" w:rsidRPr="004943BF" w:rsidRDefault="00804930" w:rsidP="004943BF">
      <w:pPr>
        <w:pStyle w:val="Default"/>
        <w:numPr>
          <w:ilvl w:val="0"/>
          <w:numId w:val="37"/>
        </w:numPr>
        <w:spacing w:line="360" w:lineRule="auto"/>
        <w:ind w:left="426" w:hanging="426"/>
        <w:jc w:val="both"/>
        <w:rPr>
          <w:rFonts w:ascii="Century Gothic" w:hAnsi="Century Gothic"/>
          <w:sz w:val="22"/>
          <w:szCs w:val="22"/>
        </w:rPr>
      </w:pPr>
      <w:r w:rsidRPr="004943BF">
        <w:rPr>
          <w:rFonts w:ascii="Century Gothic" w:hAnsi="Century Gothic"/>
          <w:sz w:val="22"/>
          <w:szCs w:val="22"/>
        </w:rPr>
        <w:t>Per quanto non espressamente previsto dal presente Codice si rinvia espressamente alle disposizioni di cui al D.P.R. n. 62/2013 (“</w:t>
      </w:r>
      <w:r w:rsidRPr="004943BF">
        <w:rPr>
          <w:rFonts w:ascii="Century Gothic" w:hAnsi="Century Gothic"/>
          <w:i/>
          <w:iCs/>
          <w:sz w:val="22"/>
          <w:szCs w:val="22"/>
        </w:rPr>
        <w:t>Regolamento recante codice di comportamento dei dipendenti pubblici, a norma dell’art. 54 del decreto legislativo 30 marzo 2001, n. 165</w:t>
      </w:r>
      <w:r w:rsidRPr="004943BF">
        <w:rPr>
          <w:rFonts w:ascii="Century Gothic" w:hAnsi="Century Gothic"/>
          <w:sz w:val="22"/>
          <w:szCs w:val="22"/>
        </w:rPr>
        <w:t>”) ed alle norme ivi richiamate, oltre</w:t>
      </w:r>
      <w:r w:rsidR="00524C46">
        <w:rPr>
          <w:rFonts w:ascii="Century Gothic" w:hAnsi="Century Gothic"/>
          <w:sz w:val="22"/>
          <w:szCs w:val="22"/>
        </w:rPr>
        <w:t>ché al contenuto del Piano</w:t>
      </w:r>
      <w:r w:rsidR="00850941" w:rsidRPr="004943BF">
        <w:rPr>
          <w:rFonts w:ascii="Century Gothic" w:hAnsi="Century Gothic"/>
          <w:sz w:val="22"/>
          <w:szCs w:val="22"/>
        </w:rPr>
        <w:t xml:space="preserve"> Triennale per la Prevenzione della C</w:t>
      </w:r>
      <w:r w:rsidRPr="004943BF">
        <w:rPr>
          <w:rFonts w:ascii="Century Gothic" w:hAnsi="Century Gothic"/>
          <w:sz w:val="22"/>
          <w:szCs w:val="22"/>
        </w:rPr>
        <w:t xml:space="preserve">orruzione </w:t>
      </w:r>
      <w:r w:rsidR="00850941" w:rsidRPr="004943BF">
        <w:rPr>
          <w:rFonts w:ascii="Century Gothic" w:hAnsi="Century Gothic"/>
          <w:sz w:val="22"/>
          <w:szCs w:val="22"/>
        </w:rPr>
        <w:t xml:space="preserve">e della Trasparenza </w:t>
      </w:r>
      <w:r w:rsidR="001C6306">
        <w:rPr>
          <w:rFonts w:ascii="Century Gothic" w:hAnsi="Century Gothic"/>
          <w:sz w:val="22"/>
          <w:szCs w:val="22"/>
        </w:rPr>
        <w:t>d</w:t>
      </w:r>
      <w:r w:rsidR="003621C1">
        <w:rPr>
          <w:rFonts w:ascii="Century Gothic" w:hAnsi="Century Gothic"/>
          <w:sz w:val="22"/>
          <w:szCs w:val="22"/>
        </w:rPr>
        <w:t>ell’OPI FOGGIA</w:t>
      </w:r>
      <w:r w:rsidRPr="004943BF">
        <w:rPr>
          <w:rFonts w:ascii="Century Gothic" w:hAnsi="Century Gothic"/>
          <w:sz w:val="22"/>
          <w:szCs w:val="22"/>
        </w:rPr>
        <w:t xml:space="preserve">. </w:t>
      </w:r>
      <w:r w:rsidR="00917977">
        <w:rPr>
          <w:rFonts w:ascii="Century Gothic" w:hAnsi="Century Gothic"/>
          <w:sz w:val="22"/>
          <w:szCs w:val="22"/>
        </w:rPr>
        <w:t xml:space="preserve"> </w:t>
      </w:r>
    </w:p>
    <w:sectPr w:rsidR="00804930" w:rsidRPr="004943BF" w:rsidSect="00283071">
      <w:headerReference w:type="default" r:id="rId8"/>
      <w:pgSz w:w="11906" w:h="16838" w:code="9"/>
      <w:pgMar w:top="2835" w:right="1134" w:bottom="184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34EEB" w14:textId="77777777" w:rsidR="00A868EB" w:rsidRDefault="00A868EB" w:rsidP="008D0B00">
      <w:pPr>
        <w:spacing w:after="0" w:line="240" w:lineRule="auto"/>
      </w:pPr>
      <w:r>
        <w:separator/>
      </w:r>
    </w:p>
  </w:endnote>
  <w:endnote w:type="continuationSeparator" w:id="0">
    <w:p w14:paraId="7A3183F3" w14:textId="77777777" w:rsidR="00A868EB" w:rsidRDefault="00A868EB" w:rsidP="008D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C19F7" w14:textId="77777777" w:rsidR="00A868EB" w:rsidRDefault="00A868EB" w:rsidP="008D0B00">
      <w:pPr>
        <w:spacing w:after="0" w:line="240" w:lineRule="auto"/>
      </w:pPr>
      <w:r>
        <w:separator/>
      </w:r>
    </w:p>
  </w:footnote>
  <w:footnote w:type="continuationSeparator" w:id="0">
    <w:p w14:paraId="3F7B82CA" w14:textId="77777777" w:rsidR="00A868EB" w:rsidRDefault="00A868EB" w:rsidP="008D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30EBA" w14:textId="1A8A5666" w:rsidR="008D0B00" w:rsidRDefault="008D0B00" w:rsidP="008D0B00">
    <w:pPr>
      <w:pStyle w:val="Intestazione"/>
      <w:jc w:val="center"/>
    </w:pPr>
  </w:p>
  <w:p w14:paraId="6C56A904" w14:textId="77777777" w:rsidR="00767159" w:rsidRDefault="00767159" w:rsidP="008D0B00">
    <w:pPr>
      <w:pStyle w:val="Intestazione"/>
      <w:jc w:val="center"/>
      <w:rPr>
        <w:rFonts w:ascii="Century Gothic" w:hAnsi="Century Gothic"/>
        <w:b/>
        <w:sz w:val="20"/>
        <w:szCs w:val="20"/>
      </w:rPr>
    </w:pPr>
  </w:p>
  <w:p w14:paraId="2AC18BE4" w14:textId="597A7C8F" w:rsidR="00D10B06" w:rsidRPr="00172AE7" w:rsidRDefault="00D10B06" w:rsidP="00D10B06">
    <w:pPr>
      <w:pStyle w:val="Titolo1"/>
      <w:rPr>
        <w:color w:val="FF0000"/>
        <w:sz w:val="20"/>
      </w:rPr>
    </w:pPr>
    <w:r w:rsidRPr="00172AE7">
      <w:rPr>
        <w:noProof/>
        <w:color w:val="FF0000"/>
      </w:rPr>
      <w:drawing>
        <wp:anchor distT="0" distB="0" distL="114300" distR="114300" simplePos="0" relativeHeight="251659264" behindDoc="0" locked="0" layoutInCell="1" allowOverlap="1" wp14:anchorId="20C117FA" wp14:editId="4B096E03">
          <wp:simplePos x="0" y="0"/>
          <wp:positionH relativeFrom="column">
            <wp:posOffset>5803265</wp:posOffset>
          </wp:positionH>
          <wp:positionV relativeFrom="paragraph">
            <wp:posOffset>-461010</wp:posOffset>
          </wp:positionV>
          <wp:extent cx="800100" cy="1085850"/>
          <wp:effectExtent l="0" t="0" r="0" b="0"/>
          <wp:wrapSquare wrapText="bothSides"/>
          <wp:docPr id="1254830789" name="Immagine 1"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30789" name="Immagine 1"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AE7">
      <w:rPr>
        <w:color w:val="FF0000"/>
        <w:sz w:val="20"/>
      </w:rPr>
      <w:t>Ordine delle Professioni Infermieristiche di Foggia</w:t>
    </w:r>
  </w:p>
  <w:p w14:paraId="1BC08378" w14:textId="404B3871" w:rsidR="00CB7F83" w:rsidRPr="00CB7F83" w:rsidRDefault="00CB7F83" w:rsidP="00CB7F83">
    <w:pPr>
      <w:widowControl w:val="0"/>
      <w:autoSpaceDE w:val="0"/>
      <w:autoSpaceDN w:val="0"/>
      <w:spacing w:before="92" w:after="0" w:line="240" w:lineRule="auto"/>
      <w:ind w:left="491" w:right="492"/>
      <w:jc w:val="center"/>
      <w:rPr>
        <w:rFonts w:ascii="Century Gothic" w:eastAsia="Times New Roman" w:hAnsi="Century Gothic" w:cs="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A90"/>
    <w:multiLevelType w:val="hybridMultilevel"/>
    <w:tmpl w:val="B3F65A56"/>
    <w:lvl w:ilvl="0" w:tplc="FCF623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D71BB"/>
    <w:multiLevelType w:val="hybridMultilevel"/>
    <w:tmpl w:val="FC829F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72EC1"/>
    <w:multiLevelType w:val="hybridMultilevel"/>
    <w:tmpl w:val="C2D624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E51E5C"/>
    <w:multiLevelType w:val="hybridMultilevel"/>
    <w:tmpl w:val="EE3E6B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E7398F"/>
    <w:multiLevelType w:val="hybridMultilevel"/>
    <w:tmpl w:val="09566CEC"/>
    <w:lvl w:ilvl="0" w:tplc="F6CC91E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9E5184"/>
    <w:multiLevelType w:val="hybridMultilevel"/>
    <w:tmpl w:val="F632A4B6"/>
    <w:lvl w:ilvl="0" w:tplc="E062CCEC">
      <w:start w:val="1"/>
      <w:numFmt w:val="decimal"/>
      <w:lvlText w:val="%1."/>
      <w:lvlJc w:val="left"/>
      <w:pPr>
        <w:ind w:left="1068" w:hanging="360"/>
      </w:pPr>
      <w:rPr>
        <w:rFonts w:hint="default"/>
        <w:sz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0DA764B1"/>
    <w:multiLevelType w:val="hybridMultilevel"/>
    <w:tmpl w:val="5C324D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A86E13"/>
    <w:multiLevelType w:val="hybridMultilevel"/>
    <w:tmpl w:val="185CFA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F648D8"/>
    <w:multiLevelType w:val="hybridMultilevel"/>
    <w:tmpl w:val="3A2C3E24"/>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301B6A"/>
    <w:multiLevelType w:val="hybridMultilevel"/>
    <w:tmpl w:val="EA8A41B8"/>
    <w:lvl w:ilvl="0" w:tplc="FCF6234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C03D85"/>
    <w:multiLevelType w:val="hybridMultilevel"/>
    <w:tmpl w:val="E63414A8"/>
    <w:lvl w:ilvl="0" w:tplc="FCF623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316E31"/>
    <w:multiLevelType w:val="hybridMultilevel"/>
    <w:tmpl w:val="89200452"/>
    <w:lvl w:ilvl="0" w:tplc="E062CCEC">
      <w:start w:val="1"/>
      <w:numFmt w:val="decimal"/>
      <w:lvlText w:val="%1."/>
      <w:lvlJc w:val="left"/>
      <w:pPr>
        <w:ind w:left="720" w:hanging="360"/>
      </w:pPr>
      <w:rPr>
        <w:rFonts w:hint="default"/>
      </w:rPr>
    </w:lvl>
    <w:lvl w:ilvl="1" w:tplc="1AA23B3A">
      <w:start w:val="2"/>
      <w:numFmt w:val="bullet"/>
      <w:lvlText w:val="-"/>
      <w:lvlJc w:val="left"/>
      <w:pPr>
        <w:ind w:left="1440" w:hanging="360"/>
      </w:pPr>
      <w:rPr>
        <w:rFonts w:ascii="Times New Roman" w:eastAsiaTheme="minorHAnsi" w:hAnsi="Times New Roman" w:cs="Times New Roman"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A940DD"/>
    <w:multiLevelType w:val="hybridMultilevel"/>
    <w:tmpl w:val="3A2C3E24"/>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BE6B71"/>
    <w:multiLevelType w:val="hybridMultilevel"/>
    <w:tmpl w:val="3B5CBC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033D63"/>
    <w:multiLevelType w:val="hybridMultilevel"/>
    <w:tmpl w:val="886E6C78"/>
    <w:lvl w:ilvl="0" w:tplc="04100017">
      <w:start w:val="1"/>
      <w:numFmt w:val="lowerLetter"/>
      <w:lvlText w:val="%1)"/>
      <w:lvlJc w:val="left"/>
      <w:pPr>
        <w:ind w:left="720" w:hanging="360"/>
      </w:pPr>
    </w:lvl>
    <w:lvl w:ilvl="1" w:tplc="B6EC14F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AC402C"/>
    <w:multiLevelType w:val="hybridMultilevel"/>
    <w:tmpl w:val="4D4E1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70653D"/>
    <w:multiLevelType w:val="hybridMultilevel"/>
    <w:tmpl w:val="5554F292"/>
    <w:lvl w:ilvl="0" w:tplc="FCF623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9B40CD"/>
    <w:multiLevelType w:val="hybridMultilevel"/>
    <w:tmpl w:val="9940DBC4"/>
    <w:lvl w:ilvl="0" w:tplc="FCF6234C">
      <w:start w:val="1"/>
      <w:numFmt w:val="decimal"/>
      <w:lvlText w:val="%1."/>
      <w:lvlJc w:val="left"/>
      <w:pPr>
        <w:ind w:left="720" w:hanging="360"/>
      </w:pPr>
      <w:rPr>
        <w:rFonts w:hint="default"/>
      </w:rPr>
    </w:lvl>
    <w:lvl w:ilvl="1" w:tplc="75407C4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6303AE"/>
    <w:multiLevelType w:val="hybridMultilevel"/>
    <w:tmpl w:val="AE4AC1C0"/>
    <w:lvl w:ilvl="0" w:tplc="FCF623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BB1223"/>
    <w:multiLevelType w:val="hybridMultilevel"/>
    <w:tmpl w:val="185E28EA"/>
    <w:lvl w:ilvl="0" w:tplc="E062CCEC">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5A7300"/>
    <w:multiLevelType w:val="hybridMultilevel"/>
    <w:tmpl w:val="BA84FF54"/>
    <w:lvl w:ilvl="0" w:tplc="E9DC46FC">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1F21B6D"/>
    <w:multiLevelType w:val="hybridMultilevel"/>
    <w:tmpl w:val="B550609C"/>
    <w:lvl w:ilvl="0" w:tplc="04100017">
      <w:start w:val="1"/>
      <w:numFmt w:val="lowerLetter"/>
      <w:lvlText w:val="%1)"/>
      <w:lvlJc w:val="left"/>
      <w:pPr>
        <w:ind w:left="720" w:hanging="360"/>
      </w:pPr>
      <w:rPr>
        <w:rFonts w:hint="default"/>
        <w:sz w:val="20"/>
      </w:rPr>
    </w:lvl>
    <w:lvl w:ilvl="1" w:tplc="04100019">
      <w:start w:val="1"/>
      <w:numFmt w:val="lowerLetter"/>
      <w:lvlText w:val="%2."/>
      <w:lvlJc w:val="left"/>
      <w:pPr>
        <w:ind w:left="1440" w:hanging="360"/>
      </w:pPr>
    </w:lvl>
    <w:lvl w:ilvl="2" w:tplc="9CAE3612">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C705F8"/>
    <w:multiLevelType w:val="hybridMultilevel"/>
    <w:tmpl w:val="0F94E2AE"/>
    <w:lvl w:ilvl="0" w:tplc="CF0CB0E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605A4C"/>
    <w:multiLevelType w:val="hybridMultilevel"/>
    <w:tmpl w:val="7EB454C6"/>
    <w:lvl w:ilvl="0" w:tplc="FCF623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476566"/>
    <w:multiLevelType w:val="hybridMultilevel"/>
    <w:tmpl w:val="82BC0B7A"/>
    <w:lvl w:ilvl="0" w:tplc="04100001">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63547B"/>
    <w:multiLevelType w:val="hybridMultilevel"/>
    <w:tmpl w:val="E63414A8"/>
    <w:lvl w:ilvl="0" w:tplc="FCF623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582326"/>
    <w:multiLevelType w:val="hybridMultilevel"/>
    <w:tmpl w:val="5F301BE0"/>
    <w:lvl w:ilvl="0" w:tplc="FCF6234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924FE1"/>
    <w:multiLevelType w:val="hybridMultilevel"/>
    <w:tmpl w:val="65EEBB00"/>
    <w:lvl w:ilvl="0" w:tplc="F6CC91E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BF412E"/>
    <w:multiLevelType w:val="hybridMultilevel"/>
    <w:tmpl w:val="910016EC"/>
    <w:lvl w:ilvl="0" w:tplc="04100017">
      <w:start w:val="1"/>
      <w:numFmt w:val="lowerLetter"/>
      <w:lvlText w:val="%1)"/>
      <w:lvlJc w:val="left"/>
      <w:pPr>
        <w:ind w:left="1068" w:hanging="360"/>
      </w:pPr>
      <w:rPr>
        <w:rFonts w:hint="default"/>
        <w:sz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15:restartNumberingAfterBreak="0">
    <w:nsid w:val="4EF00318"/>
    <w:multiLevelType w:val="hybridMultilevel"/>
    <w:tmpl w:val="D7AC705E"/>
    <w:lvl w:ilvl="0" w:tplc="E062CCEC">
      <w:start w:val="1"/>
      <w:numFmt w:val="decimal"/>
      <w:lvlText w:val="%1."/>
      <w:lvlJc w:val="left"/>
      <w:pPr>
        <w:ind w:left="720" w:hanging="360"/>
      </w:pPr>
      <w:rPr>
        <w:rFonts w:hint="default"/>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F2573A1"/>
    <w:multiLevelType w:val="hybridMultilevel"/>
    <w:tmpl w:val="0A2239BA"/>
    <w:lvl w:ilvl="0" w:tplc="E062CC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3D3989"/>
    <w:multiLevelType w:val="hybridMultilevel"/>
    <w:tmpl w:val="FF3C4302"/>
    <w:lvl w:ilvl="0" w:tplc="FCF623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A9083C"/>
    <w:multiLevelType w:val="hybridMultilevel"/>
    <w:tmpl w:val="CC2AF478"/>
    <w:lvl w:ilvl="0" w:tplc="E062CCEC">
      <w:start w:val="1"/>
      <w:numFmt w:val="decimal"/>
      <w:lvlText w:val="%1."/>
      <w:lvlJc w:val="left"/>
      <w:pPr>
        <w:ind w:left="720" w:hanging="360"/>
      </w:pPr>
      <w:rPr>
        <w:rFonts w:hint="default"/>
        <w:sz w:val="20"/>
      </w:rPr>
    </w:lvl>
    <w:lvl w:ilvl="1" w:tplc="04100019">
      <w:start w:val="1"/>
      <w:numFmt w:val="lowerLetter"/>
      <w:lvlText w:val="%2."/>
      <w:lvlJc w:val="left"/>
      <w:pPr>
        <w:ind w:left="1440" w:hanging="360"/>
      </w:pPr>
    </w:lvl>
    <w:lvl w:ilvl="2" w:tplc="6392308C">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2D7BB2"/>
    <w:multiLevelType w:val="hybridMultilevel"/>
    <w:tmpl w:val="0B4A83BA"/>
    <w:lvl w:ilvl="0" w:tplc="E062CC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753CBC"/>
    <w:multiLevelType w:val="hybridMultilevel"/>
    <w:tmpl w:val="88023F6A"/>
    <w:lvl w:ilvl="0" w:tplc="FCF623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2D4F1D"/>
    <w:multiLevelType w:val="hybridMultilevel"/>
    <w:tmpl w:val="54EC6136"/>
    <w:lvl w:ilvl="0" w:tplc="E062CCEC">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5C65C1"/>
    <w:multiLevelType w:val="hybridMultilevel"/>
    <w:tmpl w:val="DF707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763C08"/>
    <w:multiLevelType w:val="hybridMultilevel"/>
    <w:tmpl w:val="76AE6DBC"/>
    <w:lvl w:ilvl="0" w:tplc="E062CCEC">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DB6FCC"/>
    <w:multiLevelType w:val="hybridMultilevel"/>
    <w:tmpl w:val="75581DBA"/>
    <w:lvl w:ilvl="0" w:tplc="E062CCEC">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9E23872"/>
    <w:multiLevelType w:val="hybridMultilevel"/>
    <w:tmpl w:val="74B233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9437166">
    <w:abstractNumId w:val="15"/>
  </w:num>
  <w:num w:numId="2" w16cid:durableId="2003074607">
    <w:abstractNumId w:val="24"/>
  </w:num>
  <w:num w:numId="3" w16cid:durableId="2116513754">
    <w:abstractNumId w:val="14"/>
  </w:num>
  <w:num w:numId="4" w16cid:durableId="518617325">
    <w:abstractNumId w:val="7"/>
  </w:num>
  <w:num w:numId="5" w16cid:durableId="860245307">
    <w:abstractNumId w:val="6"/>
  </w:num>
  <w:num w:numId="6" w16cid:durableId="2144808496">
    <w:abstractNumId w:val="25"/>
  </w:num>
  <w:num w:numId="7" w16cid:durableId="178543765">
    <w:abstractNumId w:val="10"/>
  </w:num>
  <w:num w:numId="8" w16cid:durableId="1518733048">
    <w:abstractNumId w:val="26"/>
  </w:num>
  <w:num w:numId="9" w16cid:durableId="2139061969">
    <w:abstractNumId w:val="34"/>
  </w:num>
  <w:num w:numId="10" w16cid:durableId="1726643707">
    <w:abstractNumId w:val="9"/>
  </w:num>
  <w:num w:numId="11" w16cid:durableId="836925695">
    <w:abstractNumId w:val="31"/>
  </w:num>
  <w:num w:numId="12" w16cid:durableId="1602760066">
    <w:abstractNumId w:val="16"/>
  </w:num>
  <w:num w:numId="13" w16cid:durableId="192958041">
    <w:abstractNumId w:val="23"/>
  </w:num>
  <w:num w:numId="14" w16cid:durableId="341394821">
    <w:abstractNumId w:val="18"/>
  </w:num>
  <w:num w:numId="15" w16cid:durableId="713584278">
    <w:abstractNumId w:val="17"/>
  </w:num>
  <w:num w:numId="16" w16cid:durableId="270746443">
    <w:abstractNumId w:val="0"/>
  </w:num>
  <w:num w:numId="17" w16cid:durableId="911428639">
    <w:abstractNumId w:val="4"/>
  </w:num>
  <w:num w:numId="18" w16cid:durableId="2024938609">
    <w:abstractNumId w:val="27"/>
  </w:num>
  <w:num w:numId="19" w16cid:durableId="774398355">
    <w:abstractNumId w:val="13"/>
  </w:num>
  <w:num w:numId="20" w16cid:durableId="1067264038">
    <w:abstractNumId w:val="35"/>
  </w:num>
  <w:num w:numId="21" w16cid:durableId="638344053">
    <w:abstractNumId w:val="29"/>
  </w:num>
  <w:num w:numId="22" w16cid:durableId="1459684838">
    <w:abstractNumId w:val="11"/>
  </w:num>
  <w:num w:numId="23" w16cid:durableId="742680501">
    <w:abstractNumId w:val="38"/>
  </w:num>
  <w:num w:numId="24" w16cid:durableId="1383796529">
    <w:abstractNumId w:val="33"/>
  </w:num>
  <w:num w:numId="25" w16cid:durableId="232588252">
    <w:abstractNumId w:val="32"/>
  </w:num>
  <w:num w:numId="26" w16cid:durableId="1818524070">
    <w:abstractNumId w:val="30"/>
  </w:num>
  <w:num w:numId="27" w16cid:durableId="793137267">
    <w:abstractNumId w:val="21"/>
  </w:num>
  <w:num w:numId="28" w16cid:durableId="1892770979">
    <w:abstractNumId w:val="36"/>
  </w:num>
  <w:num w:numId="29" w16cid:durableId="2003967161">
    <w:abstractNumId w:val="3"/>
  </w:num>
  <w:num w:numId="30" w16cid:durableId="1705595022">
    <w:abstractNumId w:val="19"/>
  </w:num>
  <w:num w:numId="31" w16cid:durableId="1578444242">
    <w:abstractNumId w:val="37"/>
  </w:num>
  <w:num w:numId="32" w16cid:durableId="2085831654">
    <w:abstractNumId w:val="5"/>
  </w:num>
  <w:num w:numId="33" w16cid:durableId="104279569">
    <w:abstractNumId w:val="20"/>
  </w:num>
  <w:num w:numId="34" w16cid:durableId="1888178781">
    <w:abstractNumId w:val="28"/>
  </w:num>
  <w:num w:numId="35" w16cid:durableId="1192721521">
    <w:abstractNumId w:val="2"/>
  </w:num>
  <w:num w:numId="36" w16cid:durableId="176433175">
    <w:abstractNumId w:val="8"/>
  </w:num>
  <w:num w:numId="37" w16cid:durableId="545219228">
    <w:abstractNumId w:val="39"/>
  </w:num>
  <w:num w:numId="38" w16cid:durableId="201599603">
    <w:abstractNumId w:val="1"/>
  </w:num>
  <w:num w:numId="39" w16cid:durableId="928001163">
    <w:abstractNumId w:val="22"/>
  </w:num>
  <w:num w:numId="40" w16cid:durableId="1791171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51"/>
    <w:rsid w:val="0000136F"/>
    <w:rsid w:val="00027191"/>
    <w:rsid w:val="00053EC5"/>
    <w:rsid w:val="00077FB2"/>
    <w:rsid w:val="00082387"/>
    <w:rsid w:val="000B4A02"/>
    <w:rsid w:val="000C7002"/>
    <w:rsid w:val="0010190A"/>
    <w:rsid w:val="001058C3"/>
    <w:rsid w:val="001153B0"/>
    <w:rsid w:val="001324FA"/>
    <w:rsid w:val="00134922"/>
    <w:rsid w:val="00152EB2"/>
    <w:rsid w:val="00155C3E"/>
    <w:rsid w:val="00173DE8"/>
    <w:rsid w:val="001C6306"/>
    <w:rsid w:val="001F5653"/>
    <w:rsid w:val="002527DB"/>
    <w:rsid w:val="002711F9"/>
    <w:rsid w:val="00275722"/>
    <w:rsid w:val="00283071"/>
    <w:rsid w:val="00293CFD"/>
    <w:rsid w:val="002B1A25"/>
    <w:rsid w:val="00301076"/>
    <w:rsid w:val="00322FDB"/>
    <w:rsid w:val="003621C1"/>
    <w:rsid w:val="00392C69"/>
    <w:rsid w:val="003A27A5"/>
    <w:rsid w:val="003D524D"/>
    <w:rsid w:val="003F4220"/>
    <w:rsid w:val="003F6E4B"/>
    <w:rsid w:val="00443ED4"/>
    <w:rsid w:val="0046761D"/>
    <w:rsid w:val="004777EC"/>
    <w:rsid w:val="004878B0"/>
    <w:rsid w:val="00494277"/>
    <w:rsid w:val="004943BF"/>
    <w:rsid w:val="004A266F"/>
    <w:rsid w:val="004A6B11"/>
    <w:rsid w:val="004A7867"/>
    <w:rsid w:val="004D2FB7"/>
    <w:rsid w:val="004D304B"/>
    <w:rsid w:val="004E1F24"/>
    <w:rsid w:val="004F444C"/>
    <w:rsid w:val="00503148"/>
    <w:rsid w:val="00511422"/>
    <w:rsid w:val="00522C7C"/>
    <w:rsid w:val="00524C46"/>
    <w:rsid w:val="005533F9"/>
    <w:rsid w:val="00573245"/>
    <w:rsid w:val="00581319"/>
    <w:rsid w:val="00582E68"/>
    <w:rsid w:val="005860C0"/>
    <w:rsid w:val="005C233D"/>
    <w:rsid w:val="005F6CA4"/>
    <w:rsid w:val="00602829"/>
    <w:rsid w:val="00641595"/>
    <w:rsid w:val="00653B15"/>
    <w:rsid w:val="00677C1C"/>
    <w:rsid w:val="0068701C"/>
    <w:rsid w:val="006B056C"/>
    <w:rsid w:val="006B285A"/>
    <w:rsid w:val="006D2C7E"/>
    <w:rsid w:val="006D3506"/>
    <w:rsid w:val="006E4543"/>
    <w:rsid w:val="006F134F"/>
    <w:rsid w:val="006F74D2"/>
    <w:rsid w:val="00725A8D"/>
    <w:rsid w:val="00730001"/>
    <w:rsid w:val="00734691"/>
    <w:rsid w:val="00736484"/>
    <w:rsid w:val="00755F4A"/>
    <w:rsid w:val="00757AF5"/>
    <w:rsid w:val="00767159"/>
    <w:rsid w:val="007735B0"/>
    <w:rsid w:val="00794A49"/>
    <w:rsid w:val="007B5497"/>
    <w:rsid w:val="007E41C1"/>
    <w:rsid w:val="007F44F7"/>
    <w:rsid w:val="00804930"/>
    <w:rsid w:val="00832639"/>
    <w:rsid w:val="008371CA"/>
    <w:rsid w:val="00837BCD"/>
    <w:rsid w:val="00845FB9"/>
    <w:rsid w:val="00850941"/>
    <w:rsid w:val="008662B0"/>
    <w:rsid w:val="00883D6E"/>
    <w:rsid w:val="008B4AAC"/>
    <w:rsid w:val="008B5A84"/>
    <w:rsid w:val="008C33CA"/>
    <w:rsid w:val="008C7BED"/>
    <w:rsid w:val="008D0B00"/>
    <w:rsid w:val="008D551B"/>
    <w:rsid w:val="00917977"/>
    <w:rsid w:val="00921F7D"/>
    <w:rsid w:val="00935D09"/>
    <w:rsid w:val="00937A90"/>
    <w:rsid w:val="00963F75"/>
    <w:rsid w:val="00970C77"/>
    <w:rsid w:val="00986E92"/>
    <w:rsid w:val="009A02CF"/>
    <w:rsid w:val="009B3B51"/>
    <w:rsid w:val="009C53A3"/>
    <w:rsid w:val="009D4067"/>
    <w:rsid w:val="009F7DD8"/>
    <w:rsid w:val="00A0409F"/>
    <w:rsid w:val="00A166E5"/>
    <w:rsid w:val="00A1751B"/>
    <w:rsid w:val="00A2469D"/>
    <w:rsid w:val="00A6454F"/>
    <w:rsid w:val="00A736F3"/>
    <w:rsid w:val="00A868EB"/>
    <w:rsid w:val="00A9592B"/>
    <w:rsid w:val="00AC3305"/>
    <w:rsid w:val="00B45A1C"/>
    <w:rsid w:val="00B67923"/>
    <w:rsid w:val="00B77D23"/>
    <w:rsid w:val="00BA2789"/>
    <w:rsid w:val="00BB10B3"/>
    <w:rsid w:val="00BB33BB"/>
    <w:rsid w:val="00BC5F0C"/>
    <w:rsid w:val="00BD2BFB"/>
    <w:rsid w:val="00BF1686"/>
    <w:rsid w:val="00C0268E"/>
    <w:rsid w:val="00C0463E"/>
    <w:rsid w:val="00C06C2E"/>
    <w:rsid w:val="00C246B4"/>
    <w:rsid w:val="00C31F36"/>
    <w:rsid w:val="00C74BA8"/>
    <w:rsid w:val="00C77448"/>
    <w:rsid w:val="00C877E3"/>
    <w:rsid w:val="00CA5D2D"/>
    <w:rsid w:val="00CB7F83"/>
    <w:rsid w:val="00CC315F"/>
    <w:rsid w:val="00CF0284"/>
    <w:rsid w:val="00D10B06"/>
    <w:rsid w:val="00D42514"/>
    <w:rsid w:val="00D45858"/>
    <w:rsid w:val="00D6557B"/>
    <w:rsid w:val="00D84CBD"/>
    <w:rsid w:val="00DB5487"/>
    <w:rsid w:val="00DD5FF3"/>
    <w:rsid w:val="00DD7A74"/>
    <w:rsid w:val="00DD7BAA"/>
    <w:rsid w:val="00DE2513"/>
    <w:rsid w:val="00DF1029"/>
    <w:rsid w:val="00DF2203"/>
    <w:rsid w:val="00E00289"/>
    <w:rsid w:val="00E3245A"/>
    <w:rsid w:val="00E41B00"/>
    <w:rsid w:val="00E66AB5"/>
    <w:rsid w:val="00E759C2"/>
    <w:rsid w:val="00E925B6"/>
    <w:rsid w:val="00E93A0C"/>
    <w:rsid w:val="00E97FD8"/>
    <w:rsid w:val="00EC18D8"/>
    <w:rsid w:val="00EC4054"/>
    <w:rsid w:val="00EE53CE"/>
    <w:rsid w:val="00EF325E"/>
    <w:rsid w:val="00F0079F"/>
    <w:rsid w:val="00F05160"/>
    <w:rsid w:val="00F54CD8"/>
    <w:rsid w:val="00F61605"/>
    <w:rsid w:val="00F61820"/>
    <w:rsid w:val="00F7224F"/>
    <w:rsid w:val="00F77C2D"/>
    <w:rsid w:val="00F8172D"/>
    <w:rsid w:val="00F9378E"/>
    <w:rsid w:val="00FF3B49"/>
    <w:rsid w:val="00FF4FB6"/>
    <w:rsid w:val="00FF5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18C1CB8"/>
  <w15:docId w15:val="{29CA8C2A-9789-45B8-B36D-646F3194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5A1C"/>
  </w:style>
  <w:style w:type="paragraph" w:styleId="Titolo1">
    <w:name w:val="heading 1"/>
    <w:basedOn w:val="Normale"/>
    <w:next w:val="Normale"/>
    <w:link w:val="Titolo1Carattere"/>
    <w:uiPriority w:val="9"/>
    <w:qFormat/>
    <w:rsid w:val="00804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3B51"/>
    <w:pPr>
      <w:ind w:left="720"/>
      <w:contextualSpacing/>
    </w:pPr>
  </w:style>
  <w:style w:type="paragraph" w:customStyle="1" w:styleId="Default">
    <w:name w:val="Default"/>
    <w:rsid w:val="009C53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804930"/>
    <w:rPr>
      <w:rFonts w:asciiTheme="majorHAnsi" w:eastAsiaTheme="majorEastAsia" w:hAnsiTheme="majorHAnsi" w:cstheme="majorBidi"/>
      <w:b/>
      <w:bCs/>
      <w:color w:val="365F91" w:themeColor="accent1" w:themeShade="BF"/>
      <w:sz w:val="28"/>
      <w:szCs w:val="28"/>
    </w:rPr>
  </w:style>
  <w:style w:type="paragraph" w:styleId="Sommario1">
    <w:name w:val="toc 1"/>
    <w:basedOn w:val="Normale"/>
    <w:next w:val="Normale"/>
    <w:autoRedefine/>
    <w:uiPriority w:val="39"/>
    <w:unhideWhenUsed/>
    <w:rsid w:val="00804930"/>
    <w:pPr>
      <w:spacing w:before="120" w:after="0"/>
    </w:pPr>
    <w:rPr>
      <w:rFonts w:cstheme="minorHAnsi"/>
      <w:b/>
      <w:bCs/>
      <w:i/>
      <w:iCs/>
      <w:sz w:val="24"/>
      <w:szCs w:val="24"/>
    </w:rPr>
  </w:style>
  <w:style w:type="character" w:styleId="Collegamentoipertestuale">
    <w:name w:val="Hyperlink"/>
    <w:basedOn w:val="Carpredefinitoparagrafo"/>
    <w:uiPriority w:val="99"/>
    <w:unhideWhenUsed/>
    <w:rsid w:val="00804930"/>
    <w:rPr>
      <w:color w:val="0000FF" w:themeColor="hyperlink"/>
      <w:u w:val="single"/>
    </w:rPr>
  </w:style>
  <w:style w:type="paragraph" w:styleId="Intestazione">
    <w:name w:val="header"/>
    <w:basedOn w:val="Normale"/>
    <w:link w:val="IntestazioneCarattere"/>
    <w:uiPriority w:val="99"/>
    <w:unhideWhenUsed/>
    <w:rsid w:val="008D0B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0B00"/>
  </w:style>
  <w:style w:type="paragraph" w:styleId="Pidipagina">
    <w:name w:val="footer"/>
    <w:basedOn w:val="Normale"/>
    <w:link w:val="PidipaginaCarattere"/>
    <w:uiPriority w:val="99"/>
    <w:unhideWhenUsed/>
    <w:rsid w:val="008D0B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0B00"/>
  </w:style>
  <w:style w:type="paragraph" w:styleId="Sommario2">
    <w:name w:val="toc 2"/>
    <w:basedOn w:val="Normale"/>
    <w:next w:val="Normale"/>
    <w:autoRedefine/>
    <w:uiPriority w:val="39"/>
    <w:unhideWhenUsed/>
    <w:rsid w:val="00C74BA8"/>
    <w:pPr>
      <w:spacing w:before="120" w:after="0"/>
      <w:ind w:left="220"/>
    </w:pPr>
    <w:rPr>
      <w:rFonts w:cstheme="minorHAnsi"/>
      <w:b/>
      <w:bCs/>
    </w:rPr>
  </w:style>
  <w:style w:type="paragraph" w:styleId="Sommario3">
    <w:name w:val="toc 3"/>
    <w:basedOn w:val="Normale"/>
    <w:next w:val="Normale"/>
    <w:autoRedefine/>
    <w:uiPriority w:val="39"/>
    <w:unhideWhenUsed/>
    <w:rsid w:val="00C74BA8"/>
    <w:pPr>
      <w:spacing w:after="0"/>
      <w:ind w:left="440"/>
    </w:pPr>
    <w:rPr>
      <w:rFonts w:cstheme="minorHAnsi"/>
      <w:sz w:val="20"/>
      <w:szCs w:val="20"/>
    </w:rPr>
  </w:style>
  <w:style w:type="paragraph" w:styleId="Sommario4">
    <w:name w:val="toc 4"/>
    <w:basedOn w:val="Normale"/>
    <w:next w:val="Normale"/>
    <w:autoRedefine/>
    <w:uiPriority w:val="39"/>
    <w:unhideWhenUsed/>
    <w:rsid w:val="00C74BA8"/>
    <w:pPr>
      <w:spacing w:after="0"/>
      <w:ind w:left="660"/>
    </w:pPr>
    <w:rPr>
      <w:rFonts w:cstheme="minorHAnsi"/>
      <w:sz w:val="20"/>
      <w:szCs w:val="20"/>
    </w:rPr>
  </w:style>
  <w:style w:type="paragraph" w:styleId="Sommario5">
    <w:name w:val="toc 5"/>
    <w:basedOn w:val="Normale"/>
    <w:next w:val="Normale"/>
    <w:autoRedefine/>
    <w:uiPriority w:val="39"/>
    <w:unhideWhenUsed/>
    <w:rsid w:val="00C74BA8"/>
    <w:pPr>
      <w:spacing w:after="0"/>
      <w:ind w:left="880"/>
    </w:pPr>
    <w:rPr>
      <w:rFonts w:cstheme="minorHAnsi"/>
      <w:sz w:val="20"/>
      <w:szCs w:val="20"/>
    </w:rPr>
  </w:style>
  <w:style w:type="paragraph" w:styleId="Sommario6">
    <w:name w:val="toc 6"/>
    <w:basedOn w:val="Normale"/>
    <w:next w:val="Normale"/>
    <w:autoRedefine/>
    <w:uiPriority w:val="39"/>
    <w:unhideWhenUsed/>
    <w:rsid w:val="00C74BA8"/>
    <w:pPr>
      <w:spacing w:after="0"/>
      <w:ind w:left="1100"/>
    </w:pPr>
    <w:rPr>
      <w:rFonts w:cstheme="minorHAnsi"/>
      <w:sz w:val="20"/>
      <w:szCs w:val="20"/>
    </w:rPr>
  </w:style>
  <w:style w:type="paragraph" w:styleId="Sommario7">
    <w:name w:val="toc 7"/>
    <w:basedOn w:val="Normale"/>
    <w:next w:val="Normale"/>
    <w:autoRedefine/>
    <w:uiPriority w:val="39"/>
    <w:unhideWhenUsed/>
    <w:rsid w:val="00C74BA8"/>
    <w:pPr>
      <w:spacing w:after="0"/>
      <w:ind w:left="1320"/>
    </w:pPr>
    <w:rPr>
      <w:rFonts w:cstheme="minorHAnsi"/>
      <w:sz w:val="20"/>
      <w:szCs w:val="20"/>
    </w:rPr>
  </w:style>
  <w:style w:type="paragraph" w:styleId="Sommario8">
    <w:name w:val="toc 8"/>
    <w:basedOn w:val="Normale"/>
    <w:next w:val="Normale"/>
    <w:autoRedefine/>
    <w:uiPriority w:val="39"/>
    <w:unhideWhenUsed/>
    <w:rsid w:val="00C74BA8"/>
    <w:pPr>
      <w:spacing w:after="0"/>
      <w:ind w:left="1540"/>
    </w:pPr>
    <w:rPr>
      <w:rFonts w:cstheme="minorHAnsi"/>
      <w:sz w:val="20"/>
      <w:szCs w:val="20"/>
    </w:rPr>
  </w:style>
  <w:style w:type="paragraph" w:styleId="Sommario9">
    <w:name w:val="toc 9"/>
    <w:basedOn w:val="Normale"/>
    <w:next w:val="Normale"/>
    <w:autoRedefine/>
    <w:uiPriority w:val="39"/>
    <w:unhideWhenUsed/>
    <w:rsid w:val="00C74BA8"/>
    <w:pPr>
      <w:spacing w:after="0"/>
      <w:ind w:left="1760"/>
    </w:pPr>
    <w:rPr>
      <w:rFonts w:cstheme="minorHAnsi"/>
      <w:sz w:val="20"/>
      <w:szCs w:val="20"/>
    </w:rPr>
  </w:style>
  <w:style w:type="paragraph" w:styleId="Testofumetto">
    <w:name w:val="Balloon Text"/>
    <w:basedOn w:val="Normale"/>
    <w:link w:val="TestofumettoCarattere"/>
    <w:uiPriority w:val="99"/>
    <w:semiHidden/>
    <w:unhideWhenUsed/>
    <w:rsid w:val="00283071"/>
    <w:pPr>
      <w:spacing w:after="0" w:line="240" w:lineRule="auto"/>
    </w:pPr>
    <w:rPr>
      <w:rFonts w:ascii="Arial" w:hAnsi="Arial" w:cs="Arial"/>
      <w:sz w:val="18"/>
      <w:szCs w:val="18"/>
    </w:rPr>
  </w:style>
  <w:style w:type="character" w:customStyle="1" w:styleId="TestofumettoCarattere">
    <w:name w:val="Testo fumetto Carattere"/>
    <w:basedOn w:val="Carpredefinitoparagrafo"/>
    <w:link w:val="Testofumetto"/>
    <w:uiPriority w:val="99"/>
    <w:semiHidden/>
    <w:rsid w:val="0028307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E9F15-434F-437A-8947-F584388B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5843</Words>
  <Characters>33309</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Admin CODE</cp:lastModifiedBy>
  <cp:revision>13</cp:revision>
  <cp:lastPrinted>2021-03-15T17:40:00Z</cp:lastPrinted>
  <dcterms:created xsi:type="dcterms:W3CDTF">2021-03-18T15:13:00Z</dcterms:created>
  <dcterms:modified xsi:type="dcterms:W3CDTF">2025-01-21T10:37:00Z</dcterms:modified>
</cp:coreProperties>
</file>